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78D5" w:rsidP="0081002A" w:rsidRDefault="00B378D5" w14:paraId="3746EF19" w14:textId="77777777">
      <w:r>
        <w:t>Nom de l’étudiant(e) : _________________________________</w:t>
      </w:r>
    </w:p>
    <w:p w:rsidR="0081002A" w:rsidP="0081002A" w:rsidRDefault="0081002A" w14:paraId="374F5226" w14:textId="77777777"/>
    <w:p w:rsidRPr="00DA5C26" w:rsidR="0081002A" w:rsidP="0081002A" w:rsidRDefault="0081002A" w14:paraId="790F3AE4" w14:textId="77777777">
      <w:r>
        <w:t>Évaluateur : _________________________________________</w:t>
      </w:r>
    </w:p>
    <w:p w:rsidRPr="00DA5C26" w:rsidR="0081002A" w:rsidP="0081002A" w:rsidRDefault="0081002A" w14:paraId="58533AC8" w14:textId="77777777"/>
    <w:p w:rsidRPr="00680FD1" w:rsidR="0081002A" w:rsidP="0081002A" w:rsidRDefault="0081002A" w14:paraId="0C02F189" w14:textId="77777777">
      <w:pPr>
        <w:jc w:val="center"/>
        <w:rPr>
          <w:u w:val="single"/>
        </w:rPr>
      </w:pPr>
      <w:r w:rsidRPr="00680FD1">
        <w:rPr>
          <w:u w:val="single"/>
        </w:rPr>
        <w:t>Évaluation des signes vitaux – Grille d’évaluation</w:t>
      </w:r>
    </w:p>
    <w:p w:rsidR="00F74C60" w:rsidP="009C274F" w:rsidRDefault="00F74C60" w14:paraId="093272AB" w14:textId="77777777">
      <w:pPr>
        <w:rPr>
          <w:sz w:val="20"/>
          <w:szCs w:val="20"/>
        </w:rPr>
      </w:pPr>
    </w:p>
    <w:p w:rsidRPr="003C3C77" w:rsidR="009C274F" w:rsidP="009C274F" w:rsidRDefault="009C274F" w14:paraId="67F8D74E" w14:textId="77777777">
      <w:pPr>
        <w:rPr>
          <w:sz w:val="20"/>
          <w:szCs w:val="20"/>
        </w:rPr>
      </w:pPr>
      <w:r w:rsidRPr="003C3C77">
        <w:rPr>
          <w:sz w:val="20"/>
          <w:szCs w:val="20"/>
        </w:rPr>
        <w:t>Matériel requis :</w:t>
      </w:r>
    </w:p>
    <w:p w:rsidR="009C274F" w:rsidP="009C274F" w:rsidRDefault="009C274F" w14:paraId="5068B090" w14:textId="77777777">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Matériel pour l’hygiène des mains</w:t>
      </w:r>
    </w:p>
    <w:p w:rsidR="009C274F" w:rsidP="009C274F" w:rsidRDefault="00D64F04" w14:paraId="5B4A6D5C" w14:textId="638C4A69">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Montre avec trotteuse</w:t>
      </w:r>
    </w:p>
    <w:p w:rsidR="009C274F" w:rsidP="009C274F" w:rsidRDefault="00D64F04" w14:paraId="51525596" w14:textId="259A434A">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Thermomètre buccal</w:t>
      </w:r>
    </w:p>
    <w:p w:rsidR="009C274F" w:rsidP="009C274F" w:rsidRDefault="00D64F04" w14:paraId="43D82386" w14:textId="328FC855">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Gaine protectrice pour sonde à thermomètre</w:t>
      </w:r>
    </w:p>
    <w:p w:rsidR="00D64F04" w:rsidP="009C274F" w:rsidRDefault="00D64F04" w14:paraId="62BAC7CC" w14:textId="455B5563">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Sphygmomanomètre</w:t>
      </w:r>
    </w:p>
    <w:p w:rsidR="00D64F04" w:rsidP="009C274F" w:rsidRDefault="00D64F04" w14:paraId="50D98F4D" w14:textId="0AD0ABD2">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Stéthoscope</w:t>
      </w:r>
    </w:p>
    <w:p w:rsidR="004A71F6" w:rsidP="009C274F" w:rsidRDefault="004A71F6" w14:paraId="025C3B09" w14:textId="1289F1A9">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Saturomètre</w:t>
      </w:r>
    </w:p>
    <w:p w:rsidR="00D64F04" w:rsidP="009C274F" w:rsidRDefault="00D64F04" w14:paraId="5BE79DB1" w14:textId="5FCD3F9F">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Feuille graphique</w:t>
      </w:r>
    </w:p>
    <w:p w:rsidR="00D64F04" w:rsidP="009C274F" w:rsidRDefault="00D64F04" w14:paraId="18751C59" w14:textId="2D26CF14">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Crayon</w:t>
      </w:r>
    </w:p>
    <w:p w:rsidRPr="003C3C77" w:rsidR="00D64F04" w:rsidP="009C274F" w:rsidRDefault="00D64F04" w14:paraId="600EA6EE" w14:textId="578644C3">
      <w:pPr>
        <w:pStyle w:val="Paragraphedeliste"/>
        <w:numPr>
          <w:ilvl w:val="0"/>
          <w:numId w:val="5"/>
        </w:numPr>
        <w:rPr>
          <w:rFonts w:ascii="Times New Roman" w:hAnsi="Times New Roman" w:cs="Times New Roman"/>
          <w:sz w:val="20"/>
          <w:szCs w:val="20"/>
        </w:rPr>
      </w:pPr>
      <w:r>
        <w:rPr>
          <w:rFonts w:ascii="Times New Roman" w:hAnsi="Times New Roman" w:cs="Times New Roman"/>
          <w:sz w:val="20"/>
          <w:szCs w:val="20"/>
        </w:rPr>
        <w:t>Tampons d’alcool</w:t>
      </w:r>
      <w:r w:rsidR="00CC46C9">
        <w:rPr>
          <w:rFonts w:ascii="Times New Roman" w:hAnsi="Times New Roman" w:cs="Times New Roman"/>
          <w:sz w:val="20"/>
          <w:szCs w:val="20"/>
        </w:rPr>
        <w:t xml:space="preserve"> 70%</w:t>
      </w:r>
    </w:p>
    <w:p w:rsidRPr="009C274F" w:rsidR="0081002A" w:rsidP="009C274F" w:rsidRDefault="009C274F" w14:paraId="55D7A571" w14:textId="77777777">
      <w:pPr>
        <w:pStyle w:val="Paragraphedeliste"/>
        <w:numPr>
          <w:ilvl w:val="0"/>
          <w:numId w:val="5"/>
        </w:numPr>
        <w:rPr>
          <w:rFonts w:ascii="Times New Roman" w:hAnsi="Times New Roman" w:cs="Times New Roman"/>
          <w:sz w:val="20"/>
          <w:szCs w:val="20"/>
        </w:rPr>
      </w:pPr>
      <w:r w:rsidRPr="003C3C77">
        <w:rPr>
          <w:rFonts w:ascii="Times New Roman" w:hAnsi="Times New Roman" w:cs="Times New Roman"/>
          <w:sz w:val="20"/>
          <w:szCs w:val="20"/>
        </w:rPr>
        <w:t>Poubelle</w:t>
      </w:r>
    </w:p>
    <w:p w:rsidR="009C274F" w:rsidRDefault="009C274F" w14:paraId="4CF2D11E" w14:textId="77777777"/>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6204"/>
        <w:gridCol w:w="3430"/>
      </w:tblGrid>
      <w:tr w:rsidRPr="00C45A3D" w:rsidR="0049048F" w:rsidTr="0049048F" w14:paraId="308D9A3A" w14:textId="77777777">
        <w:tc>
          <w:tcPr>
            <w:tcW w:w="6204" w:type="dxa"/>
          </w:tcPr>
          <w:p w:rsidRPr="00C45A3D" w:rsidR="0049048F" w:rsidP="0081002A" w:rsidRDefault="0049048F" w14:paraId="1A4D4969" w14:textId="77777777">
            <w:pPr>
              <w:jc w:val="center"/>
              <w:rPr>
                <w:rFonts w:eastAsia="Calibri"/>
                <w:b/>
              </w:rPr>
            </w:pPr>
            <w:r w:rsidRPr="00C45A3D">
              <w:rPr>
                <w:rFonts w:eastAsia="Calibri"/>
                <w:b/>
              </w:rPr>
              <w:t>Critères</w:t>
            </w:r>
          </w:p>
        </w:tc>
        <w:tc>
          <w:tcPr>
            <w:tcW w:w="3430" w:type="dxa"/>
          </w:tcPr>
          <w:p w:rsidRPr="00C45A3D" w:rsidR="0049048F" w:rsidP="0081002A" w:rsidRDefault="0049048F" w14:paraId="5D7A1BE9" w14:textId="2DECA395">
            <w:pPr>
              <w:ind w:right="522"/>
              <w:jc w:val="center"/>
              <w:rPr>
                <w:rFonts w:eastAsia="Calibri"/>
                <w:b/>
              </w:rPr>
            </w:pPr>
            <w:r w:rsidRPr="00C45A3D">
              <w:rPr>
                <w:rFonts w:eastAsia="Calibri"/>
                <w:b/>
              </w:rPr>
              <w:t>Notes</w:t>
            </w:r>
          </w:p>
        </w:tc>
      </w:tr>
      <w:tr w:rsidRPr="00C45A3D" w:rsidR="0049048F" w:rsidTr="0049048F" w14:paraId="5C4C5224" w14:textId="77777777">
        <w:tc>
          <w:tcPr>
            <w:tcW w:w="6204" w:type="dxa"/>
          </w:tcPr>
          <w:p w:rsidRPr="00C45A3D" w:rsidR="0049048F" w:rsidP="0081002A" w:rsidRDefault="0049048F" w14:paraId="43628214" w14:textId="77777777">
            <w:pPr>
              <w:spacing w:before="60" w:after="60"/>
              <w:rPr>
                <w:rFonts w:eastAsia="Calibri"/>
                <w:b/>
                <w:sz w:val="20"/>
              </w:rPr>
            </w:pPr>
            <w:r w:rsidRPr="00C45A3D">
              <w:rPr>
                <w:rFonts w:eastAsia="Calibri"/>
                <w:b/>
                <w:sz w:val="20"/>
              </w:rPr>
              <w:t>Préparation</w:t>
            </w:r>
          </w:p>
        </w:tc>
        <w:tc>
          <w:tcPr>
            <w:tcW w:w="3430" w:type="dxa"/>
          </w:tcPr>
          <w:p w:rsidRPr="00C45A3D" w:rsidR="0049048F" w:rsidRDefault="0049048F" w14:paraId="6C322F45" w14:textId="77777777">
            <w:pPr>
              <w:rPr>
                <w:rFonts w:eastAsia="Calibri"/>
              </w:rPr>
            </w:pPr>
          </w:p>
        </w:tc>
      </w:tr>
      <w:tr w:rsidRPr="00C45A3D" w:rsidR="0049048F" w:rsidTr="0049048F" w14:paraId="68A6CA87" w14:textId="77777777">
        <w:tc>
          <w:tcPr>
            <w:tcW w:w="6204" w:type="dxa"/>
          </w:tcPr>
          <w:p w:rsidRPr="00C45A3D" w:rsidR="0049048F" w:rsidP="0081002A" w:rsidRDefault="0049048F" w14:paraId="74D7741B" w14:textId="2765D705">
            <w:pPr>
              <w:numPr>
                <w:ilvl w:val="0"/>
                <w:numId w:val="1"/>
              </w:numPr>
              <w:tabs>
                <w:tab w:val="clear" w:pos="720"/>
                <w:tab w:val="num" w:pos="360"/>
              </w:tabs>
              <w:spacing w:before="60" w:after="60"/>
              <w:ind w:left="360"/>
              <w:rPr>
                <w:rFonts w:eastAsia="Calibri"/>
                <w:sz w:val="20"/>
              </w:rPr>
            </w:pPr>
            <w:r w:rsidRPr="00C45A3D">
              <w:rPr>
                <w:rFonts w:eastAsia="Calibri"/>
                <w:sz w:val="20"/>
              </w:rPr>
              <w:t>Se lave les mains.</w:t>
            </w:r>
          </w:p>
        </w:tc>
        <w:tc>
          <w:tcPr>
            <w:tcW w:w="3430" w:type="dxa"/>
          </w:tcPr>
          <w:p w:rsidRPr="00C45A3D" w:rsidR="0049048F" w:rsidRDefault="0049048F" w14:paraId="4EE95676" w14:textId="77777777">
            <w:pPr>
              <w:rPr>
                <w:rFonts w:eastAsia="Calibri"/>
              </w:rPr>
            </w:pPr>
          </w:p>
        </w:tc>
      </w:tr>
      <w:tr w:rsidRPr="00C45A3D" w:rsidR="0049048F" w:rsidTr="0049048F" w14:paraId="35537B94" w14:textId="77777777">
        <w:tc>
          <w:tcPr>
            <w:tcW w:w="6204" w:type="dxa"/>
          </w:tcPr>
          <w:p w:rsidRPr="00C45A3D" w:rsidR="0049048F" w:rsidP="0081002A" w:rsidRDefault="0049048F" w14:paraId="08271466" w14:textId="5CEA0644">
            <w:pPr>
              <w:numPr>
                <w:ilvl w:val="0"/>
                <w:numId w:val="1"/>
              </w:numPr>
              <w:tabs>
                <w:tab w:val="clear" w:pos="720"/>
                <w:tab w:val="num" w:pos="360"/>
              </w:tabs>
              <w:spacing w:before="60" w:after="60"/>
              <w:ind w:left="360"/>
              <w:rPr>
                <w:rFonts w:eastAsia="Calibri"/>
                <w:sz w:val="20"/>
              </w:rPr>
            </w:pPr>
            <w:r>
              <w:rPr>
                <w:rFonts w:eastAsia="Calibri"/>
                <w:sz w:val="20"/>
              </w:rPr>
              <w:t>Effectue l’identification de l’usager.</w:t>
            </w:r>
          </w:p>
        </w:tc>
        <w:tc>
          <w:tcPr>
            <w:tcW w:w="3430" w:type="dxa"/>
          </w:tcPr>
          <w:p w:rsidRPr="00C45A3D" w:rsidR="0049048F" w:rsidRDefault="0049048F" w14:paraId="485D109F" w14:textId="77777777">
            <w:pPr>
              <w:rPr>
                <w:rFonts w:eastAsia="Calibri"/>
              </w:rPr>
            </w:pPr>
          </w:p>
        </w:tc>
      </w:tr>
      <w:tr w:rsidRPr="00C45A3D" w:rsidR="0049048F" w:rsidTr="0049048F" w14:paraId="49963F6A" w14:textId="77777777">
        <w:tc>
          <w:tcPr>
            <w:tcW w:w="6204" w:type="dxa"/>
          </w:tcPr>
          <w:p w:rsidRPr="00C45A3D" w:rsidR="0049048F" w:rsidP="0081002A" w:rsidRDefault="0049048F" w14:paraId="76F81474" w14:textId="4F542014">
            <w:pPr>
              <w:numPr>
                <w:ilvl w:val="0"/>
                <w:numId w:val="1"/>
              </w:numPr>
              <w:tabs>
                <w:tab w:val="clear" w:pos="720"/>
                <w:tab w:val="num" w:pos="360"/>
              </w:tabs>
              <w:spacing w:before="60" w:after="60"/>
              <w:ind w:left="360"/>
              <w:rPr>
                <w:rFonts w:eastAsia="Calibri"/>
                <w:sz w:val="20"/>
              </w:rPr>
            </w:pPr>
            <w:r w:rsidRPr="00C45A3D">
              <w:rPr>
                <w:rFonts w:eastAsia="Calibri"/>
                <w:sz w:val="20"/>
              </w:rPr>
              <w:t>S’assure que la personne n’a pas bu, mangé</w:t>
            </w:r>
            <w:r>
              <w:rPr>
                <w:rFonts w:eastAsia="Calibri"/>
                <w:sz w:val="20"/>
              </w:rPr>
              <w:t xml:space="preserve"> (incluant la gomme),</w:t>
            </w:r>
            <w:r w:rsidRPr="00C45A3D">
              <w:rPr>
                <w:rFonts w:eastAsia="Calibri"/>
                <w:sz w:val="20"/>
              </w:rPr>
              <w:t xml:space="preserve"> fumé</w:t>
            </w:r>
            <w:r>
              <w:rPr>
                <w:rFonts w:eastAsia="Calibri"/>
                <w:sz w:val="20"/>
              </w:rPr>
              <w:t xml:space="preserve"> ou brossé ses dents</w:t>
            </w:r>
            <w:r w:rsidRPr="00C45A3D">
              <w:rPr>
                <w:rFonts w:eastAsia="Calibri"/>
                <w:sz w:val="20"/>
              </w:rPr>
              <w:t xml:space="preserve"> dans les 30 dernières minutes (pour la voie buccale).</w:t>
            </w:r>
          </w:p>
        </w:tc>
        <w:tc>
          <w:tcPr>
            <w:tcW w:w="3430" w:type="dxa"/>
          </w:tcPr>
          <w:p w:rsidRPr="00C45A3D" w:rsidR="0049048F" w:rsidRDefault="0049048F" w14:paraId="71D9BF8C" w14:textId="77777777">
            <w:pPr>
              <w:rPr>
                <w:rFonts w:eastAsia="Calibri"/>
              </w:rPr>
            </w:pPr>
          </w:p>
        </w:tc>
      </w:tr>
      <w:tr w:rsidRPr="00C45A3D" w:rsidR="0049048F" w:rsidTr="0049048F" w14:paraId="6D901452" w14:textId="77777777">
        <w:tc>
          <w:tcPr>
            <w:tcW w:w="6204" w:type="dxa"/>
          </w:tcPr>
          <w:p w:rsidRPr="00C45A3D" w:rsidR="0049048F" w:rsidP="00CD4784" w:rsidRDefault="0049048F" w14:paraId="240BB288" w14:textId="5A40A7F5">
            <w:pPr>
              <w:numPr>
                <w:ilvl w:val="0"/>
                <w:numId w:val="1"/>
              </w:numPr>
              <w:tabs>
                <w:tab w:val="clear" w:pos="720"/>
                <w:tab w:val="num" w:pos="360"/>
              </w:tabs>
              <w:spacing w:before="60" w:after="60"/>
              <w:ind w:left="360"/>
              <w:rPr>
                <w:rFonts w:eastAsia="Calibri"/>
                <w:sz w:val="20"/>
              </w:rPr>
            </w:pPr>
            <w:r w:rsidRPr="00C45A3D">
              <w:rPr>
                <w:rFonts w:eastAsia="Calibri"/>
                <w:sz w:val="20"/>
              </w:rPr>
              <w:t>S’assure que la personne est au repos</w:t>
            </w:r>
            <w:r>
              <w:rPr>
                <w:rFonts w:eastAsia="Calibri"/>
                <w:sz w:val="20"/>
              </w:rPr>
              <w:t xml:space="preserve"> et calme</w:t>
            </w:r>
            <w:r w:rsidRPr="00C45A3D">
              <w:rPr>
                <w:rFonts w:eastAsia="Calibri"/>
                <w:sz w:val="20"/>
              </w:rPr>
              <w:t xml:space="preserve"> depuis au moins 15 minutes</w:t>
            </w:r>
            <w:r>
              <w:rPr>
                <w:rFonts w:eastAsia="Calibri"/>
                <w:sz w:val="20"/>
              </w:rPr>
              <w:t xml:space="preserve"> (pas d’efforts importants depuis 30 minutes pour la pression artérielle)</w:t>
            </w:r>
            <w:r w:rsidRPr="00C45A3D">
              <w:rPr>
                <w:rFonts w:eastAsia="Calibri"/>
                <w:sz w:val="20"/>
              </w:rPr>
              <w:t>. Est capable d’évaluer l’impact de l’activité selon l’état de la personne et les résultats obtenus.</w:t>
            </w:r>
          </w:p>
        </w:tc>
        <w:tc>
          <w:tcPr>
            <w:tcW w:w="3430" w:type="dxa"/>
          </w:tcPr>
          <w:p w:rsidRPr="00C45A3D" w:rsidR="0049048F" w:rsidRDefault="0049048F" w14:paraId="1E6A42C4" w14:textId="77777777">
            <w:pPr>
              <w:rPr>
                <w:rFonts w:eastAsia="Calibri"/>
              </w:rPr>
            </w:pPr>
          </w:p>
        </w:tc>
      </w:tr>
      <w:tr w:rsidRPr="00C45A3D" w:rsidR="0049048F" w:rsidTr="0049048F" w14:paraId="68DE7A64" w14:textId="77777777">
        <w:tc>
          <w:tcPr>
            <w:tcW w:w="6204" w:type="dxa"/>
          </w:tcPr>
          <w:p w:rsidRPr="00C45A3D" w:rsidR="0049048F" w:rsidP="0081002A" w:rsidRDefault="0049048F" w14:paraId="4B6873B1" w14:textId="77777777">
            <w:pPr>
              <w:tabs>
                <w:tab w:val="num" w:pos="360"/>
              </w:tabs>
              <w:spacing w:before="60" w:after="60"/>
              <w:rPr>
                <w:rFonts w:eastAsia="Calibri"/>
                <w:b/>
                <w:sz w:val="20"/>
              </w:rPr>
            </w:pPr>
            <w:r w:rsidRPr="00C45A3D">
              <w:rPr>
                <w:rFonts w:eastAsia="Calibri"/>
                <w:b/>
                <w:sz w:val="20"/>
              </w:rPr>
              <w:t>Exécution</w:t>
            </w:r>
          </w:p>
        </w:tc>
        <w:tc>
          <w:tcPr>
            <w:tcW w:w="3430" w:type="dxa"/>
          </w:tcPr>
          <w:p w:rsidRPr="00C45A3D" w:rsidR="0049048F" w:rsidRDefault="0049048F" w14:paraId="6FB75FAE" w14:textId="77777777">
            <w:pPr>
              <w:rPr>
                <w:rFonts w:eastAsia="Calibri"/>
              </w:rPr>
            </w:pPr>
          </w:p>
        </w:tc>
      </w:tr>
      <w:tr w:rsidRPr="00C45A3D" w:rsidR="0049048F" w:rsidTr="0049048F" w14:paraId="2C90C7C8" w14:textId="77777777">
        <w:tc>
          <w:tcPr>
            <w:tcW w:w="6204" w:type="dxa"/>
          </w:tcPr>
          <w:p w:rsidRPr="00C45A3D" w:rsidR="0049048F" w:rsidP="0081002A" w:rsidRDefault="0049048F" w14:paraId="4DEBB453" w14:textId="0164999E">
            <w:pPr>
              <w:numPr>
                <w:ilvl w:val="0"/>
                <w:numId w:val="2"/>
              </w:numPr>
              <w:tabs>
                <w:tab w:val="clear" w:pos="720"/>
                <w:tab w:val="num" w:pos="360"/>
              </w:tabs>
              <w:spacing w:before="60" w:after="60"/>
              <w:ind w:left="360"/>
              <w:rPr>
                <w:rFonts w:eastAsia="Calibri"/>
                <w:sz w:val="20"/>
              </w:rPr>
            </w:pPr>
            <w:r w:rsidRPr="00C45A3D">
              <w:rPr>
                <w:rFonts w:eastAsia="Calibri"/>
                <w:sz w:val="20"/>
              </w:rPr>
              <w:t>Installe la personne en position assise ou en position de décubitus dorsal</w:t>
            </w:r>
            <w:r>
              <w:rPr>
                <w:rFonts w:eastAsia="Calibri"/>
                <w:sz w:val="20"/>
              </w:rPr>
              <w:t xml:space="preserve"> (couchée)</w:t>
            </w:r>
            <w:r w:rsidRPr="00C45A3D">
              <w:rPr>
                <w:rFonts w:eastAsia="Calibri"/>
                <w:sz w:val="20"/>
              </w:rPr>
              <w:t>, tête légèrement élevée, pour voir les mouvements thoraciques, s’il y a lieu.</w:t>
            </w:r>
          </w:p>
        </w:tc>
        <w:tc>
          <w:tcPr>
            <w:tcW w:w="3430" w:type="dxa"/>
          </w:tcPr>
          <w:p w:rsidRPr="00C45A3D" w:rsidR="0049048F" w:rsidRDefault="0049048F" w14:paraId="3046F0CD" w14:textId="77777777">
            <w:pPr>
              <w:rPr>
                <w:rFonts w:eastAsia="Calibri"/>
              </w:rPr>
            </w:pPr>
          </w:p>
        </w:tc>
      </w:tr>
      <w:tr w:rsidRPr="00C45A3D" w:rsidR="0049048F" w:rsidTr="0049048F" w14:paraId="168E8BF3" w14:textId="77777777">
        <w:tc>
          <w:tcPr>
            <w:tcW w:w="6204" w:type="dxa"/>
          </w:tcPr>
          <w:p w:rsidRPr="00C45A3D" w:rsidR="0049048F" w:rsidP="0081002A" w:rsidRDefault="0049048F" w14:paraId="494D1F4B" w14:textId="77777777">
            <w:pPr>
              <w:spacing w:before="60" w:after="60"/>
              <w:rPr>
                <w:rFonts w:eastAsia="Calibri"/>
                <w:b/>
                <w:sz w:val="20"/>
              </w:rPr>
            </w:pPr>
            <w:r w:rsidRPr="00C45A3D">
              <w:rPr>
                <w:rFonts w:eastAsia="Calibri"/>
                <w:sz w:val="20"/>
              </w:rPr>
              <w:tab/>
            </w:r>
            <w:r w:rsidRPr="00C45A3D">
              <w:rPr>
                <w:rFonts w:eastAsia="Calibri"/>
                <w:b/>
                <w:sz w:val="20"/>
              </w:rPr>
              <w:t>PRISE DE LA TEMPÉRATURE BUCCALE</w:t>
            </w:r>
          </w:p>
        </w:tc>
        <w:tc>
          <w:tcPr>
            <w:tcW w:w="3430" w:type="dxa"/>
          </w:tcPr>
          <w:p w:rsidRPr="00C45A3D" w:rsidR="0049048F" w:rsidRDefault="0049048F" w14:paraId="258265F7" w14:textId="77777777">
            <w:pPr>
              <w:rPr>
                <w:rFonts w:eastAsia="Calibri"/>
              </w:rPr>
            </w:pPr>
          </w:p>
        </w:tc>
      </w:tr>
      <w:tr w:rsidRPr="00C45A3D" w:rsidR="0049048F" w:rsidTr="0049048F" w14:paraId="67799080" w14:textId="77777777">
        <w:tc>
          <w:tcPr>
            <w:tcW w:w="6204" w:type="dxa"/>
          </w:tcPr>
          <w:p w:rsidRPr="00C45A3D" w:rsidR="0049048F" w:rsidP="00E5504D" w:rsidRDefault="0049048F" w14:paraId="5FD9B818" w14:textId="6E6F1C64">
            <w:pPr>
              <w:numPr>
                <w:ilvl w:val="0"/>
                <w:numId w:val="2"/>
              </w:numPr>
              <w:tabs>
                <w:tab w:val="clear" w:pos="720"/>
                <w:tab w:val="num" w:pos="360"/>
              </w:tabs>
              <w:spacing w:before="60"/>
              <w:ind w:left="360"/>
              <w:rPr>
                <w:rFonts w:eastAsia="Calibri"/>
                <w:sz w:val="20"/>
              </w:rPr>
            </w:pPr>
            <w:r w:rsidRPr="00C45A3D">
              <w:rPr>
                <w:rFonts w:eastAsia="Calibri"/>
                <w:sz w:val="20"/>
              </w:rPr>
              <w:t>Enveloppe la sonde</w:t>
            </w:r>
            <w:r>
              <w:rPr>
                <w:rFonts w:eastAsia="Calibri"/>
                <w:sz w:val="20"/>
              </w:rPr>
              <w:t xml:space="preserve"> du thermomètre</w:t>
            </w:r>
            <w:r w:rsidRPr="00C45A3D">
              <w:rPr>
                <w:rFonts w:eastAsia="Calibri"/>
                <w:sz w:val="20"/>
              </w:rPr>
              <w:t xml:space="preserve"> d’une gaine protectrice</w:t>
            </w:r>
            <w:r>
              <w:rPr>
                <w:rFonts w:eastAsia="Calibri"/>
                <w:sz w:val="20"/>
              </w:rPr>
              <w:t>.</w:t>
            </w:r>
          </w:p>
        </w:tc>
        <w:tc>
          <w:tcPr>
            <w:tcW w:w="3430" w:type="dxa"/>
          </w:tcPr>
          <w:p w:rsidRPr="00C45A3D" w:rsidR="0049048F" w:rsidRDefault="0049048F" w14:paraId="2A0A4804" w14:textId="77777777">
            <w:pPr>
              <w:rPr>
                <w:rFonts w:eastAsia="Calibri"/>
              </w:rPr>
            </w:pPr>
          </w:p>
        </w:tc>
      </w:tr>
      <w:tr w:rsidRPr="00C45A3D" w:rsidR="0049048F" w:rsidTr="0049048F" w14:paraId="647E1ECA" w14:textId="77777777">
        <w:tc>
          <w:tcPr>
            <w:tcW w:w="6204" w:type="dxa"/>
          </w:tcPr>
          <w:p w:rsidRPr="00C45A3D" w:rsidR="0049048F" w:rsidP="00844D30" w:rsidRDefault="0049048F" w14:paraId="3DA9708B" w14:textId="4EFD20D5">
            <w:pPr>
              <w:pStyle w:val="Listecouleur-Accent11"/>
              <w:numPr>
                <w:ilvl w:val="0"/>
                <w:numId w:val="4"/>
              </w:numPr>
              <w:spacing w:before="60"/>
              <w:ind w:left="426" w:hanging="426"/>
              <w:rPr>
                <w:rFonts w:eastAsia="Calibri"/>
                <w:sz w:val="20"/>
              </w:rPr>
            </w:pPr>
            <w:r w:rsidRPr="00C45A3D">
              <w:rPr>
                <w:rFonts w:eastAsia="Calibri"/>
                <w:sz w:val="20"/>
              </w:rPr>
              <w:t xml:space="preserve">Insère le thermomètre </w:t>
            </w:r>
            <w:r>
              <w:rPr>
                <w:rFonts w:eastAsia="Calibri"/>
                <w:sz w:val="20"/>
              </w:rPr>
              <w:t>dans la cavité buccale, sous la langue, d’un côté du frein dans la poche sublinguale postérieure.</w:t>
            </w:r>
          </w:p>
        </w:tc>
        <w:tc>
          <w:tcPr>
            <w:tcW w:w="3430" w:type="dxa"/>
          </w:tcPr>
          <w:p w:rsidRPr="00C45A3D" w:rsidR="0049048F" w:rsidRDefault="0049048F" w14:paraId="04C3BEDF" w14:textId="77777777">
            <w:pPr>
              <w:rPr>
                <w:rFonts w:eastAsia="Calibri"/>
              </w:rPr>
            </w:pPr>
          </w:p>
        </w:tc>
      </w:tr>
      <w:tr w:rsidRPr="00C45A3D" w:rsidR="0049048F" w:rsidTr="0049048F" w14:paraId="1AEE0AE5" w14:textId="77777777">
        <w:tc>
          <w:tcPr>
            <w:tcW w:w="6204" w:type="dxa"/>
          </w:tcPr>
          <w:p w:rsidRPr="00C45A3D" w:rsidR="0049048F" w:rsidP="00844D30" w:rsidRDefault="0049048F" w14:paraId="2A364D91" w14:textId="53CE2DA3">
            <w:pPr>
              <w:pStyle w:val="Listecouleur-Accent11"/>
              <w:numPr>
                <w:ilvl w:val="0"/>
                <w:numId w:val="4"/>
              </w:numPr>
              <w:spacing w:before="60"/>
              <w:ind w:left="426" w:hanging="426"/>
              <w:rPr>
                <w:rFonts w:eastAsia="Calibri"/>
                <w:sz w:val="20"/>
              </w:rPr>
            </w:pPr>
            <w:r>
              <w:rPr>
                <w:rFonts w:eastAsia="Calibri"/>
                <w:sz w:val="20"/>
              </w:rPr>
              <w:t>Demande à la personne de maintenir le thermomètre en place en conservant ses lèvres fermées et la langue baissée : l’aide au besoin.</w:t>
            </w:r>
          </w:p>
        </w:tc>
        <w:tc>
          <w:tcPr>
            <w:tcW w:w="3430" w:type="dxa"/>
          </w:tcPr>
          <w:p w:rsidRPr="00C45A3D" w:rsidR="0049048F" w:rsidRDefault="0049048F" w14:paraId="4768CF85" w14:textId="77777777">
            <w:pPr>
              <w:rPr>
                <w:rFonts w:eastAsia="Calibri"/>
              </w:rPr>
            </w:pPr>
          </w:p>
        </w:tc>
      </w:tr>
      <w:tr w:rsidRPr="00C45A3D" w:rsidR="0049048F" w:rsidTr="0049048F" w14:paraId="5E631731" w14:textId="77777777">
        <w:tc>
          <w:tcPr>
            <w:tcW w:w="6204" w:type="dxa"/>
          </w:tcPr>
          <w:p w:rsidRPr="00C45A3D" w:rsidR="0049048F" w:rsidP="00844D30" w:rsidRDefault="0049048F" w14:paraId="7ED844C5" w14:textId="1B4FA33B">
            <w:pPr>
              <w:pStyle w:val="Listecouleur-Accent11"/>
              <w:numPr>
                <w:ilvl w:val="0"/>
                <w:numId w:val="4"/>
              </w:numPr>
              <w:spacing w:before="60"/>
              <w:ind w:left="426" w:hanging="426"/>
              <w:rPr>
                <w:rFonts w:eastAsia="Calibri"/>
                <w:sz w:val="20"/>
              </w:rPr>
            </w:pPr>
            <w:r>
              <w:rPr>
                <w:rFonts w:eastAsia="Calibri"/>
                <w:sz w:val="20"/>
              </w:rPr>
              <w:t>Laisse le thermomètre en place jusqu’au signal sonore.</w:t>
            </w:r>
          </w:p>
        </w:tc>
        <w:tc>
          <w:tcPr>
            <w:tcW w:w="3430" w:type="dxa"/>
          </w:tcPr>
          <w:p w:rsidRPr="00C45A3D" w:rsidR="0049048F" w:rsidRDefault="0049048F" w14:paraId="48A0DDA0" w14:textId="77777777">
            <w:pPr>
              <w:rPr>
                <w:rFonts w:eastAsia="Calibri"/>
              </w:rPr>
            </w:pPr>
          </w:p>
        </w:tc>
      </w:tr>
      <w:tr w:rsidRPr="00C45A3D" w:rsidR="0049048F" w:rsidTr="0049048F" w14:paraId="24CAC397" w14:textId="77777777">
        <w:tc>
          <w:tcPr>
            <w:tcW w:w="6204" w:type="dxa"/>
          </w:tcPr>
          <w:p w:rsidRPr="00C45A3D" w:rsidR="0049048F" w:rsidP="00844D30" w:rsidRDefault="0049048F" w14:paraId="53E58DF0" w14:textId="2677520A">
            <w:pPr>
              <w:pStyle w:val="Listecouleur-Accent11"/>
              <w:numPr>
                <w:ilvl w:val="0"/>
                <w:numId w:val="4"/>
              </w:numPr>
              <w:spacing w:before="60"/>
              <w:ind w:left="426" w:hanging="426"/>
              <w:rPr>
                <w:rFonts w:eastAsia="Calibri"/>
                <w:sz w:val="20"/>
              </w:rPr>
            </w:pPr>
            <w:r>
              <w:rPr>
                <w:rFonts w:eastAsia="Calibri"/>
                <w:sz w:val="20"/>
              </w:rPr>
              <w:t>Retire le thermomètre et jette la gaine protectrice à l’endroit approprié.</w:t>
            </w:r>
          </w:p>
        </w:tc>
        <w:tc>
          <w:tcPr>
            <w:tcW w:w="3430" w:type="dxa"/>
          </w:tcPr>
          <w:p w:rsidRPr="00C45A3D" w:rsidR="0049048F" w:rsidRDefault="0049048F" w14:paraId="461EC079" w14:textId="77777777">
            <w:pPr>
              <w:rPr>
                <w:rFonts w:eastAsia="Calibri"/>
              </w:rPr>
            </w:pPr>
          </w:p>
        </w:tc>
      </w:tr>
      <w:tr w:rsidRPr="00C45A3D" w:rsidR="0049048F" w:rsidTr="0049048F" w14:paraId="7EE988E1" w14:textId="77777777">
        <w:tc>
          <w:tcPr>
            <w:tcW w:w="6204" w:type="dxa"/>
          </w:tcPr>
          <w:p w:rsidRPr="00C45A3D" w:rsidR="0049048F" w:rsidP="00844D30" w:rsidRDefault="0049048F" w14:paraId="6C3E329E" w14:textId="62A4C1D0">
            <w:pPr>
              <w:pStyle w:val="Listecouleur-Accent11"/>
              <w:numPr>
                <w:ilvl w:val="0"/>
                <w:numId w:val="4"/>
              </w:numPr>
              <w:spacing w:before="60"/>
              <w:ind w:left="426" w:hanging="426"/>
              <w:rPr>
                <w:rFonts w:eastAsia="Calibri"/>
                <w:sz w:val="20"/>
              </w:rPr>
            </w:pPr>
            <w:r>
              <w:rPr>
                <w:rFonts w:eastAsia="Calibri"/>
                <w:sz w:val="20"/>
              </w:rPr>
              <w:t>Lit la température.</w:t>
            </w:r>
          </w:p>
        </w:tc>
        <w:tc>
          <w:tcPr>
            <w:tcW w:w="3430" w:type="dxa"/>
          </w:tcPr>
          <w:p w:rsidRPr="00C45A3D" w:rsidR="0049048F" w:rsidRDefault="0049048F" w14:paraId="1D9F2F62" w14:textId="77777777">
            <w:pPr>
              <w:rPr>
                <w:rFonts w:eastAsia="Calibri"/>
              </w:rPr>
            </w:pPr>
          </w:p>
        </w:tc>
      </w:tr>
      <w:tr w:rsidRPr="00C45A3D" w:rsidR="0049048F" w:rsidTr="0049048F" w14:paraId="6D4BD7A6" w14:textId="77777777">
        <w:tc>
          <w:tcPr>
            <w:tcW w:w="6204" w:type="dxa"/>
          </w:tcPr>
          <w:p w:rsidRPr="00C45A3D" w:rsidR="0049048F" w:rsidP="00844D30" w:rsidRDefault="0049048F" w14:paraId="45E95489" w14:textId="1A4B7D17">
            <w:pPr>
              <w:pStyle w:val="Listecouleur-Accent11"/>
              <w:numPr>
                <w:ilvl w:val="0"/>
                <w:numId w:val="4"/>
              </w:numPr>
              <w:spacing w:before="60"/>
              <w:ind w:left="426" w:hanging="426"/>
              <w:rPr>
                <w:rFonts w:eastAsia="Calibri"/>
                <w:sz w:val="20"/>
              </w:rPr>
            </w:pPr>
            <w:r>
              <w:rPr>
                <w:rFonts w:eastAsia="Calibri"/>
                <w:sz w:val="20"/>
              </w:rPr>
              <w:t>Note le résultat sur la feuille graphique en mentionnant la voie.</w:t>
            </w:r>
          </w:p>
        </w:tc>
        <w:tc>
          <w:tcPr>
            <w:tcW w:w="3430" w:type="dxa"/>
          </w:tcPr>
          <w:p w:rsidR="0049048F" w:rsidRDefault="0049048F" w14:paraId="21C0A8E1" w14:textId="77777777">
            <w:pPr>
              <w:rPr>
                <w:rFonts w:eastAsia="Calibri"/>
              </w:rPr>
            </w:pPr>
          </w:p>
          <w:p w:rsidR="00B106BF" w:rsidRDefault="00B106BF" w14:paraId="774486EE" w14:textId="77777777">
            <w:pPr>
              <w:rPr>
                <w:rFonts w:eastAsia="Calibri"/>
              </w:rPr>
            </w:pPr>
          </w:p>
          <w:p w:rsidRPr="00C45A3D" w:rsidR="00B106BF" w:rsidRDefault="00B106BF" w14:paraId="3CED0E56" w14:textId="77777777">
            <w:pPr>
              <w:rPr>
                <w:rFonts w:eastAsia="Calibri"/>
              </w:rPr>
            </w:pPr>
          </w:p>
        </w:tc>
      </w:tr>
      <w:tr w:rsidRPr="00C45A3D" w:rsidR="0049048F" w:rsidTr="0049048F" w14:paraId="7A5E73B4" w14:textId="77777777">
        <w:tc>
          <w:tcPr>
            <w:tcW w:w="6204" w:type="dxa"/>
          </w:tcPr>
          <w:p w:rsidRPr="00C45A3D" w:rsidR="0049048F" w:rsidP="0009481F" w:rsidRDefault="0049048F" w14:paraId="55702AE9" w14:textId="07D9CA5D">
            <w:pPr>
              <w:spacing w:before="60" w:after="40"/>
              <w:rPr>
                <w:rFonts w:eastAsia="Calibri"/>
                <w:b/>
                <w:sz w:val="20"/>
              </w:rPr>
            </w:pPr>
            <w:r w:rsidRPr="00C45A3D">
              <w:rPr>
                <w:rFonts w:eastAsia="Calibri"/>
                <w:sz w:val="20"/>
              </w:rPr>
              <w:lastRenderedPageBreak/>
              <w:tab/>
            </w:r>
            <w:r w:rsidRPr="00C45A3D">
              <w:rPr>
                <w:rFonts w:eastAsia="Calibri"/>
                <w:b/>
                <w:sz w:val="20"/>
              </w:rPr>
              <w:t xml:space="preserve">PRISE </w:t>
            </w:r>
            <w:r>
              <w:rPr>
                <w:rFonts w:eastAsia="Calibri"/>
                <w:b/>
                <w:sz w:val="20"/>
              </w:rPr>
              <w:t>DU</w:t>
            </w:r>
            <w:r w:rsidRPr="00C45A3D">
              <w:rPr>
                <w:rFonts w:eastAsia="Calibri"/>
                <w:b/>
                <w:sz w:val="20"/>
              </w:rPr>
              <w:t xml:space="preserve"> POULS</w:t>
            </w:r>
            <w:r>
              <w:rPr>
                <w:rFonts w:eastAsia="Calibri"/>
                <w:b/>
                <w:sz w:val="20"/>
              </w:rPr>
              <w:t xml:space="preserve"> RADIAL</w:t>
            </w:r>
          </w:p>
        </w:tc>
        <w:tc>
          <w:tcPr>
            <w:tcW w:w="3430" w:type="dxa"/>
          </w:tcPr>
          <w:p w:rsidRPr="00C45A3D" w:rsidR="0049048F" w:rsidRDefault="0049048F" w14:paraId="4D84CAA1" w14:textId="77777777">
            <w:pPr>
              <w:rPr>
                <w:rFonts w:eastAsia="Calibri"/>
              </w:rPr>
            </w:pPr>
          </w:p>
        </w:tc>
      </w:tr>
      <w:tr w:rsidRPr="00C45A3D" w:rsidR="0049048F" w:rsidTr="0049048F" w14:paraId="41F75088" w14:textId="77777777">
        <w:tc>
          <w:tcPr>
            <w:tcW w:w="6204" w:type="dxa"/>
          </w:tcPr>
          <w:p w:rsidRPr="00F72905" w:rsidR="0049048F" w:rsidP="00F72905" w:rsidRDefault="0049048F" w14:paraId="006A2840" w14:textId="7C88E20C">
            <w:pPr>
              <w:numPr>
                <w:ilvl w:val="0"/>
                <w:numId w:val="3"/>
              </w:numPr>
              <w:tabs>
                <w:tab w:val="clear" w:pos="720"/>
              </w:tabs>
              <w:spacing w:before="60"/>
              <w:ind w:left="360"/>
              <w:rPr>
                <w:rFonts w:eastAsia="Calibri"/>
                <w:sz w:val="20"/>
              </w:rPr>
            </w:pPr>
            <w:r>
              <w:rPr>
                <w:rFonts w:eastAsia="Calibri"/>
                <w:sz w:val="20"/>
              </w:rPr>
              <w:t>Palpe</w:t>
            </w:r>
            <w:r w:rsidRPr="00C45A3D">
              <w:rPr>
                <w:rFonts w:eastAsia="Calibri"/>
                <w:sz w:val="20"/>
              </w:rPr>
              <w:t xml:space="preserve"> l’artère radiale avec la pulpe des trois doigts du milieu</w:t>
            </w:r>
            <w:r>
              <w:rPr>
                <w:rFonts w:eastAsia="Calibri"/>
                <w:sz w:val="20"/>
              </w:rPr>
              <w:t xml:space="preserve"> (index, majeur, annulaire)</w:t>
            </w:r>
            <w:r w:rsidRPr="00C45A3D">
              <w:rPr>
                <w:rFonts w:eastAsia="Calibri"/>
                <w:sz w:val="20"/>
              </w:rPr>
              <w:t>.</w:t>
            </w:r>
          </w:p>
        </w:tc>
        <w:tc>
          <w:tcPr>
            <w:tcW w:w="3430" w:type="dxa"/>
          </w:tcPr>
          <w:p w:rsidRPr="00C45A3D" w:rsidR="0049048F" w:rsidRDefault="0049048F" w14:paraId="4AD7557C" w14:textId="77777777">
            <w:pPr>
              <w:rPr>
                <w:rFonts w:eastAsia="Calibri"/>
              </w:rPr>
            </w:pPr>
          </w:p>
        </w:tc>
      </w:tr>
      <w:tr w:rsidRPr="00C45A3D" w:rsidR="0049048F" w:rsidTr="0049048F" w14:paraId="1BD441F6" w14:textId="77777777">
        <w:tc>
          <w:tcPr>
            <w:tcW w:w="6204" w:type="dxa"/>
          </w:tcPr>
          <w:p w:rsidR="0049048F" w:rsidP="00F72905" w:rsidRDefault="0049048F" w14:paraId="69AD3ED3" w14:textId="204DC663">
            <w:pPr>
              <w:numPr>
                <w:ilvl w:val="0"/>
                <w:numId w:val="3"/>
              </w:numPr>
              <w:tabs>
                <w:tab w:val="clear" w:pos="720"/>
              </w:tabs>
              <w:spacing w:before="60"/>
              <w:ind w:left="360"/>
              <w:rPr>
                <w:rFonts w:eastAsia="Calibri"/>
                <w:sz w:val="20"/>
              </w:rPr>
            </w:pPr>
            <w:r w:rsidRPr="00C45A3D">
              <w:rPr>
                <w:rFonts w:eastAsia="Calibri"/>
                <w:sz w:val="20"/>
              </w:rPr>
              <w:t xml:space="preserve">Compte </w:t>
            </w:r>
            <w:r>
              <w:rPr>
                <w:rFonts w:eastAsia="Calibri"/>
                <w:sz w:val="20"/>
              </w:rPr>
              <w:t>la fréquence d</w:t>
            </w:r>
            <w:r w:rsidRPr="00C45A3D">
              <w:rPr>
                <w:rFonts w:eastAsia="Calibri"/>
                <w:sz w:val="20"/>
              </w:rPr>
              <w:t>es pulsations durant 30 secondes (ou 60 secondes si le pouls est irrégulier ou anormal).</w:t>
            </w:r>
          </w:p>
        </w:tc>
        <w:tc>
          <w:tcPr>
            <w:tcW w:w="3430" w:type="dxa"/>
          </w:tcPr>
          <w:p w:rsidRPr="00C45A3D" w:rsidR="0049048F" w:rsidRDefault="0049048F" w14:paraId="3A63A596" w14:textId="77777777">
            <w:pPr>
              <w:rPr>
                <w:rFonts w:eastAsia="Calibri"/>
              </w:rPr>
            </w:pPr>
          </w:p>
        </w:tc>
      </w:tr>
      <w:tr w:rsidRPr="00C45A3D" w:rsidR="0049048F" w:rsidTr="0049048F" w14:paraId="707DB193" w14:textId="77777777">
        <w:tc>
          <w:tcPr>
            <w:tcW w:w="6204" w:type="dxa"/>
          </w:tcPr>
          <w:p w:rsidR="0049048F" w:rsidP="00F72905" w:rsidRDefault="0049048F" w14:paraId="46CD3BFA" w14:textId="4D831799">
            <w:pPr>
              <w:numPr>
                <w:ilvl w:val="0"/>
                <w:numId w:val="3"/>
              </w:numPr>
              <w:tabs>
                <w:tab w:val="clear" w:pos="720"/>
              </w:tabs>
              <w:spacing w:before="60"/>
              <w:ind w:left="360"/>
              <w:rPr>
                <w:rFonts w:eastAsia="Calibri"/>
                <w:sz w:val="20"/>
              </w:rPr>
            </w:pPr>
            <w:r w:rsidRPr="00C45A3D">
              <w:rPr>
                <w:rFonts w:eastAsia="Calibri"/>
                <w:sz w:val="20"/>
              </w:rPr>
              <w:t>Évalue le rythme et l’amplitude du pouls.</w:t>
            </w:r>
          </w:p>
        </w:tc>
        <w:tc>
          <w:tcPr>
            <w:tcW w:w="3430" w:type="dxa"/>
          </w:tcPr>
          <w:p w:rsidRPr="00C45A3D" w:rsidR="0049048F" w:rsidRDefault="0049048F" w14:paraId="17DF66F6" w14:textId="77777777">
            <w:pPr>
              <w:rPr>
                <w:rFonts w:eastAsia="Calibri"/>
              </w:rPr>
            </w:pPr>
          </w:p>
        </w:tc>
      </w:tr>
      <w:tr w:rsidRPr="00C45A3D" w:rsidR="0049048F" w:rsidTr="0049048F" w14:paraId="17D83CCC" w14:textId="77777777">
        <w:tc>
          <w:tcPr>
            <w:tcW w:w="6204" w:type="dxa"/>
          </w:tcPr>
          <w:p w:rsidR="0049048F" w:rsidP="00F72905" w:rsidRDefault="0049048F" w14:paraId="01DE374B" w14:textId="62C093D6">
            <w:pPr>
              <w:numPr>
                <w:ilvl w:val="0"/>
                <w:numId w:val="3"/>
              </w:numPr>
              <w:tabs>
                <w:tab w:val="clear" w:pos="720"/>
              </w:tabs>
              <w:spacing w:before="60"/>
              <w:ind w:left="360"/>
              <w:rPr>
                <w:rFonts w:eastAsia="Calibri"/>
                <w:sz w:val="20"/>
              </w:rPr>
            </w:pPr>
            <w:r w:rsidRPr="00C45A3D">
              <w:rPr>
                <w:rFonts w:eastAsia="Calibri"/>
                <w:sz w:val="20"/>
              </w:rPr>
              <w:t xml:space="preserve">Note les résultats du pouls sur </w:t>
            </w:r>
            <w:r>
              <w:rPr>
                <w:rFonts w:eastAsia="Calibri"/>
                <w:sz w:val="20"/>
              </w:rPr>
              <w:t>la feuille graphique</w:t>
            </w:r>
            <w:r w:rsidRPr="00C45A3D">
              <w:rPr>
                <w:rFonts w:eastAsia="Calibri"/>
                <w:sz w:val="20"/>
              </w:rPr>
              <w:t>.</w:t>
            </w:r>
          </w:p>
        </w:tc>
        <w:tc>
          <w:tcPr>
            <w:tcW w:w="3430" w:type="dxa"/>
          </w:tcPr>
          <w:p w:rsidRPr="00C45A3D" w:rsidR="0049048F" w:rsidRDefault="0049048F" w14:paraId="11A591D4" w14:textId="77777777">
            <w:pPr>
              <w:rPr>
                <w:rFonts w:eastAsia="Calibri"/>
              </w:rPr>
            </w:pPr>
          </w:p>
        </w:tc>
      </w:tr>
      <w:tr w:rsidRPr="00C45A3D" w:rsidR="0049048F" w:rsidTr="0049048F" w14:paraId="6BF5EE80" w14:textId="77777777">
        <w:tc>
          <w:tcPr>
            <w:tcW w:w="6204" w:type="dxa"/>
          </w:tcPr>
          <w:p w:rsidRPr="00C45A3D" w:rsidR="0049048F" w:rsidP="00AD034F" w:rsidRDefault="0049048F" w14:paraId="6CA4F572" w14:textId="46248A7C">
            <w:pPr>
              <w:spacing w:before="60" w:after="60"/>
              <w:ind w:left="709"/>
              <w:rPr>
                <w:rFonts w:eastAsia="Calibri"/>
                <w:sz w:val="20"/>
              </w:rPr>
            </w:pPr>
            <w:r>
              <w:rPr>
                <w:rFonts w:eastAsia="Calibri"/>
                <w:b/>
                <w:sz w:val="20"/>
              </w:rPr>
              <w:t>ÉVALUATION DE LA RESPIRATION</w:t>
            </w:r>
          </w:p>
        </w:tc>
        <w:tc>
          <w:tcPr>
            <w:tcW w:w="3430" w:type="dxa"/>
          </w:tcPr>
          <w:p w:rsidRPr="00C45A3D" w:rsidR="0049048F" w:rsidRDefault="0049048F" w14:paraId="48E3F334" w14:textId="77777777">
            <w:pPr>
              <w:rPr>
                <w:rFonts w:eastAsia="Calibri"/>
              </w:rPr>
            </w:pPr>
          </w:p>
        </w:tc>
      </w:tr>
      <w:tr w:rsidRPr="00C45A3D" w:rsidR="0049048F" w:rsidTr="0049048F" w14:paraId="0B0579CF" w14:textId="77777777">
        <w:tc>
          <w:tcPr>
            <w:tcW w:w="6204" w:type="dxa"/>
          </w:tcPr>
          <w:p w:rsidRPr="00C45A3D" w:rsidR="0049048F" w:rsidP="0081002A" w:rsidRDefault="0049048F" w14:paraId="765789E8" w14:textId="4B39E1A3">
            <w:pPr>
              <w:numPr>
                <w:ilvl w:val="0"/>
                <w:numId w:val="2"/>
              </w:numPr>
              <w:tabs>
                <w:tab w:val="clear" w:pos="720"/>
                <w:tab w:val="num" w:pos="360"/>
              </w:tabs>
              <w:spacing w:before="60" w:after="60"/>
              <w:ind w:left="360"/>
              <w:rPr>
                <w:rFonts w:eastAsia="Calibri"/>
                <w:sz w:val="20"/>
              </w:rPr>
            </w:pPr>
            <w:r>
              <w:rPr>
                <w:rFonts w:eastAsia="Calibri"/>
                <w:sz w:val="20"/>
              </w:rPr>
              <w:t>Observe les mouvements thoraciques visuellement (inspiration-expiration) en simulant la prise de pouls.</w:t>
            </w:r>
          </w:p>
        </w:tc>
        <w:tc>
          <w:tcPr>
            <w:tcW w:w="3430" w:type="dxa"/>
          </w:tcPr>
          <w:p w:rsidRPr="00C45A3D" w:rsidR="0049048F" w:rsidRDefault="0049048F" w14:paraId="53269A97" w14:textId="77777777">
            <w:pPr>
              <w:rPr>
                <w:rFonts w:eastAsia="Calibri"/>
              </w:rPr>
            </w:pPr>
          </w:p>
        </w:tc>
      </w:tr>
      <w:tr w:rsidRPr="00C45A3D" w:rsidR="0049048F" w:rsidTr="0049048F" w14:paraId="7B0293B3" w14:textId="77777777">
        <w:tc>
          <w:tcPr>
            <w:tcW w:w="6204" w:type="dxa"/>
          </w:tcPr>
          <w:p w:rsidRPr="00C45A3D" w:rsidR="0049048F" w:rsidP="0081002A" w:rsidRDefault="0049048F" w14:paraId="47D95403"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Compte la fréquence respiratoire pendant 30 secondes (ou 60 secondes si la respiration est irrégulière ou anormale).</w:t>
            </w:r>
          </w:p>
        </w:tc>
        <w:tc>
          <w:tcPr>
            <w:tcW w:w="3430" w:type="dxa"/>
          </w:tcPr>
          <w:p w:rsidRPr="00C45A3D" w:rsidR="0049048F" w:rsidRDefault="0049048F" w14:paraId="712D898B" w14:textId="77777777">
            <w:pPr>
              <w:rPr>
                <w:rFonts w:eastAsia="Calibri"/>
              </w:rPr>
            </w:pPr>
          </w:p>
        </w:tc>
      </w:tr>
      <w:tr w:rsidRPr="00C45A3D" w:rsidR="0049048F" w:rsidTr="0049048F" w14:paraId="507A3B68" w14:textId="77777777">
        <w:tc>
          <w:tcPr>
            <w:tcW w:w="6204" w:type="dxa"/>
          </w:tcPr>
          <w:p w:rsidRPr="00C45A3D" w:rsidR="0049048F" w:rsidP="0081002A" w:rsidRDefault="0049048F" w14:paraId="2CE9441F"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Évalue le rythme et l’amplitude de la respiration.</w:t>
            </w:r>
          </w:p>
        </w:tc>
        <w:tc>
          <w:tcPr>
            <w:tcW w:w="3430" w:type="dxa"/>
          </w:tcPr>
          <w:p w:rsidRPr="00C45A3D" w:rsidR="0049048F" w:rsidRDefault="0049048F" w14:paraId="3E474DA3" w14:textId="77777777">
            <w:pPr>
              <w:rPr>
                <w:rFonts w:eastAsia="Calibri"/>
              </w:rPr>
            </w:pPr>
          </w:p>
        </w:tc>
      </w:tr>
      <w:tr w:rsidRPr="00C45A3D" w:rsidR="0049048F" w:rsidTr="0049048F" w14:paraId="41B6F31F" w14:textId="77777777">
        <w:tc>
          <w:tcPr>
            <w:tcW w:w="6204" w:type="dxa"/>
          </w:tcPr>
          <w:p w:rsidRPr="00C45A3D" w:rsidR="0049048F" w:rsidP="00541CE2" w:rsidRDefault="0049048F" w14:paraId="7C45F2C6" w14:textId="48F280AA">
            <w:pPr>
              <w:numPr>
                <w:ilvl w:val="0"/>
                <w:numId w:val="2"/>
              </w:numPr>
              <w:tabs>
                <w:tab w:val="clear" w:pos="720"/>
                <w:tab w:val="num" w:pos="360"/>
              </w:tabs>
              <w:spacing w:before="60" w:after="60"/>
              <w:ind w:left="360"/>
              <w:rPr>
                <w:rFonts w:eastAsia="Calibri"/>
                <w:sz w:val="20"/>
              </w:rPr>
            </w:pPr>
            <w:r w:rsidRPr="00C45A3D">
              <w:rPr>
                <w:rFonts w:eastAsia="Calibri"/>
                <w:sz w:val="20"/>
              </w:rPr>
              <w:t xml:space="preserve">Note les résultats </w:t>
            </w:r>
            <w:r>
              <w:rPr>
                <w:rFonts w:eastAsia="Calibri"/>
                <w:sz w:val="20"/>
              </w:rPr>
              <w:t>de la respiration</w:t>
            </w:r>
            <w:r w:rsidRPr="00C45A3D">
              <w:rPr>
                <w:rFonts w:eastAsia="Calibri"/>
                <w:sz w:val="20"/>
              </w:rPr>
              <w:t xml:space="preserve"> sur </w:t>
            </w:r>
            <w:r>
              <w:rPr>
                <w:rFonts w:eastAsia="Calibri"/>
                <w:sz w:val="20"/>
              </w:rPr>
              <w:t>la feuille graphique</w:t>
            </w:r>
            <w:r w:rsidRPr="00C45A3D">
              <w:rPr>
                <w:rFonts w:eastAsia="Calibri"/>
                <w:sz w:val="20"/>
              </w:rPr>
              <w:t>.</w:t>
            </w:r>
          </w:p>
        </w:tc>
        <w:tc>
          <w:tcPr>
            <w:tcW w:w="3430" w:type="dxa"/>
          </w:tcPr>
          <w:p w:rsidRPr="00C45A3D" w:rsidR="0049048F" w:rsidRDefault="0049048F" w14:paraId="11A9FF61" w14:textId="77777777">
            <w:pPr>
              <w:rPr>
                <w:rFonts w:eastAsia="Calibri"/>
              </w:rPr>
            </w:pPr>
          </w:p>
        </w:tc>
      </w:tr>
      <w:tr w:rsidRPr="00C45A3D" w:rsidR="0049048F" w:rsidTr="0049048F" w14:paraId="4D08D79F" w14:textId="77777777">
        <w:tc>
          <w:tcPr>
            <w:tcW w:w="6204" w:type="dxa"/>
          </w:tcPr>
          <w:p w:rsidRPr="00C45A3D" w:rsidR="0049048F" w:rsidP="0081002A" w:rsidRDefault="0049048F" w14:paraId="0E215B13" w14:textId="77777777">
            <w:pPr>
              <w:spacing w:before="60" w:after="60"/>
              <w:rPr>
                <w:rFonts w:eastAsia="Calibri"/>
                <w:b/>
                <w:sz w:val="20"/>
              </w:rPr>
            </w:pPr>
            <w:r w:rsidRPr="00C45A3D">
              <w:rPr>
                <w:rFonts w:eastAsia="Calibri"/>
                <w:sz w:val="20"/>
              </w:rPr>
              <w:tab/>
            </w:r>
            <w:r w:rsidRPr="00C45A3D">
              <w:rPr>
                <w:rFonts w:eastAsia="Calibri"/>
                <w:b/>
                <w:sz w:val="20"/>
              </w:rPr>
              <w:t>PRISE DE LA PRESSION ARTÉRIELLE</w:t>
            </w:r>
          </w:p>
        </w:tc>
        <w:tc>
          <w:tcPr>
            <w:tcW w:w="3430" w:type="dxa"/>
          </w:tcPr>
          <w:p w:rsidRPr="00C45A3D" w:rsidR="0049048F" w:rsidRDefault="0049048F" w14:paraId="59FFFFE5" w14:textId="77777777">
            <w:pPr>
              <w:rPr>
                <w:rFonts w:eastAsia="Calibri"/>
              </w:rPr>
            </w:pPr>
          </w:p>
        </w:tc>
      </w:tr>
      <w:tr w:rsidRPr="00C45A3D" w:rsidR="0049048F" w:rsidTr="0049048F" w14:paraId="7AD30260" w14:textId="77777777">
        <w:tc>
          <w:tcPr>
            <w:tcW w:w="6204" w:type="dxa"/>
          </w:tcPr>
          <w:p w:rsidRPr="00C45A3D" w:rsidR="0049048F" w:rsidP="0081002A" w:rsidRDefault="0049048F" w14:paraId="63FF47FB" w14:textId="096699EB">
            <w:pPr>
              <w:numPr>
                <w:ilvl w:val="0"/>
                <w:numId w:val="2"/>
              </w:numPr>
              <w:tabs>
                <w:tab w:val="clear" w:pos="720"/>
                <w:tab w:val="num" w:pos="360"/>
              </w:tabs>
              <w:spacing w:before="60" w:after="60"/>
              <w:ind w:left="360"/>
              <w:rPr>
                <w:rFonts w:eastAsia="Calibri"/>
                <w:sz w:val="20"/>
              </w:rPr>
            </w:pPr>
            <w:r>
              <w:rPr>
                <w:rFonts w:eastAsia="Calibri"/>
                <w:sz w:val="20"/>
              </w:rPr>
              <w:t>Installe la personne assise le dos appuyé, les pieds touchant le sol, jambes non croisées.</w:t>
            </w:r>
          </w:p>
        </w:tc>
        <w:tc>
          <w:tcPr>
            <w:tcW w:w="3430" w:type="dxa"/>
          </w:tcPr>
          <w:p w:rsidRPr="00C45A3D" w:rsidR="0049048F" w:rsidRDefault="0049048F" w14:paraId="71844835" w14:textId="77777777">
            <w:pPr>
              <w:rPr>
                <w:rFonts w:eastAsia="Calibri"/>
              </w:rPr>
            </w:pPr>
          </w:p>
        </w:tc>
      </w:tr>
      <w:tr w:rsidRPr="00C45A3D" w:rsidR="0049048F" w:rsidTr="0049048F" w14:paraId="64D56A75" w14:textId="77777777">
        <w:tc>
          <w:tcPr>
            <w:tcW w:w="6204" w:type="dxa"/>
          </w:tcPr>
          <w:p w:rsidRPr="00C45A3D" w:rsidR="0049048F" w:rsidP="0081002A" w:rsidRDefault="0049048F" w14:paraId="6744CA06"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Installe le bras en position allongée et détendue, soutenu à la hauteur du cœur, la paume de la main tournée vers le haut.</w:t>
            </w:r>
          </w:p>
        </w:tc>
        <w:tc>
          <w:tcPr>
            <w:tcW w:w="3430" w:type="dxa"/>
          </w:tcPr>
          <w:p w:rsidRPr="00C45A3D" w:rsidR="0049048F" w:rsidRDefault="0049048F" w14:paraId="0F0F9BB7" w14:textId="77777777">
            <w:pPr>
              <w:rPr>
                <w:rFonts w:eastAsia="Calibri"/>
              </w:rPr>
            </w:pPr>
          </w:p>
        </w:tc>
      </w:tr>
      <w:tr w:rsidRPr="00C45A3D" w:rsidR="0049048F" w:rsidTr="0049048F" w14:paraId="15A5FD95" w14:textId="77777777">
        <w:tc>
          <w:tcPr>
            <w:tcW w:w="6204" w:type="dxa"/>
          </w:tcPr>
          <w:p w:rsidRPr="00C45A3D" w:rsidR="0049048F" w:rsidP="0081002A" w:rsidRDefault="0049048F" w14:paraId="6A62066F"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Dénude le haut du bras sans le serrer.</w:t>
            </w:r>
          </w:p>
        </w:tc>
        <w:tc>
          <w:tcPr>
            <w:tcW w:w="3430" w:type="dxa"/>
          </w:tcPr>
          <w:p w:rsidRPr="00C45A3D" w:rsidR="0049048F" w:rsidRDefault="0049048F" w14:paraId="37140238" w14:textId="77777777">
            <w:pPr>
              <w:rPr>
                <w:rFonts w:eastAsia="Calibri"/>
              </w:rPr>
            </w:pPr>
          </w:p>
        </w:tc>
      </w:tr>
      <w:tr w:rsidRPr="00C45A3D" w:rsidR="0049048F" w:rsidTr="0049048F" w14:paraId="7E3B55BF" w14:textId="77777777">
        <w:tc>
          <w:tcPr>
            <w:tcW w:w="6204" w:type="dxa"/>
          </w:tcPr>
          <w:p w:rsidRPr="00C45A3D" w:rsidR="0049048F" w:rsidP="0081002A" w:rsidRDefault="0049048F" w14:paraId="2F19C6A9" w14:textId="1BD562D7">
            <w:pPr>
              <w:numPr>
                <w:ilvl w:val="0"/>
                <w:numId w:val="2"/>
              </w:numPr>
              <w:tabs>
                <w:tab w:val="clear" w:pos="720"/>
                <w:tab w:val="num" w:pos="360"/>
              </w:tabs>
              <w:spacing w:before="60" w:after="60"/>
              <w:ind w:left="360"/>
              <w:rPr>
                <w:rFonts w:eastAsia="Calibri"/>
                <w:sz w:val="20"/>
              </w:rPr>
            </w:pPr>
            <w:r>
              <w:rPr>
                <w:rFonts w:eastAsia="Calibri"/>
                <w:sz w:val="20"/>
              </w:rPr>
              <w:t>Choisit le brassard approprié selon la circonférence du bras de l’usager.</w:t>
            </w:r>
          </w:p>
        </w:tc>
        <w:tc>
          <w:tcPr>
            <w:tcW w:w="3430" w:type="dxa"/>
          </w:tcPr>
          <w:p w:rsidRPr="00C45A3D" w:rsidR="0049048F" w:rsidRDefault="0049048F" w14:paraId="5EF87F5F" w14:textId="77777777">
            <w:pPr>
              <w:rPr>
                <w:rFonts w:eastAsia="Calibri"/>
              </w:rPr>
            </w:pPr>
          </w:p>
        </w:tc>
      </w:tr>
    </w:tbl>
    <w:p w:rsidR="00FD236F" w:rsidRDefault="00FD236F" w14:paraId="1BFDEB70" w14:textId="32B8AD8B"/>
    <w:tbl>
      <w:tblPr>
        <w:tblW w:w="96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6204"/>
        <w:gridCol w:w="3430"/>
      </w:tblGrid>
      <w:tr w:rsidRPr="00C45A3D" w:rsidR="0049048F" w:rsidTr="0049048F" w14:paraId="45FA0DC8" w14:textId="77777777">
        <w:tc>
          <w:tcPr>
            <w:tcW w:w="6204" w:type="dxa"/>
          </w:tcPr>
          <w:p w:rsidRPr="000B5B2A" w:rsidR="0049048F" w:rsidP="000B5B2A" w:rsidRDefault="0049048F" w14:paraId="773DE4E7" w14:textId="77777777">
            <w:pPr>
              <w:spacing w:before="60" w:after="60"/>
              <w:ind w:left="360"/>
              <w:rPr>
                <w:rFonts w:eastAsia="Calibri"/>
                <w:i/>
                <w:sz w:val="20"/>
              </w:rPr>
            </w:pPr>
            <w:r w:rsidRPr="000B5B2A">
              <w:rPr>
                <w:rFonts w:eastAsia="Calibri"/>
                <w:i/>
                <w:sz w:val="20"/>
              </w:rPr>
              <w:t>Pression artérielle systolique par palpation</w:t>
            </w:r>
          </w:p>
        </w:tc>
        <w:tc>
          <w:tcPr>
            <w:tcW w:w="3430" w:type="dxa"/>
          </w:tcPr>
          <w:p w:rsidRPr="00C45A3D" w:rsidR="0049048F" w:rsidRDefault="0049048F" w14:paraId="764B68A2" w14:textId="77777777">
            <w:pPr>
              <w:rPr>
                <w:rFonts w:eastAsia="Calibri"/>
              </w:rPr>
            </w:pPr>
          </w:p>
        </w:tc>
      </w:tr>
      <w:tr w:rsidRPr="00C45A3D" w:rsidR="0049048F" w:rsidTr="0049048F" w14:paraId="2C338E43" w14:textId="77777777">
        <w:tc>
          <w:tcPr>
            <w:tcW w:w="6204" w:type="dxa"/>
          </w:tcPr>
          <w:p w:rsidRPr="00C45A3D" w:rsidR="0049048F" w:rsidP="0081002A" w:rsidRDefault="0049048F" w14:paraId="24EF801C"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Repère l’artère brachiale.</w:t>
            </w:r>
          </w:p>
        </w:tc>
        <w:tc>
          <w:tcPr>
            <w:tcW w:w="3430" w:type="dxa"/>
          </w:tcPr>
          <w:p w:rsidRPr="00C45A3D" w:rsidR="0049048F" w:rsidRDefault="0049048F" w14:paraId="44D7F735" w14:textId="77777777">
            <w:pPr>
              <w:rPr>
                <w:rFonts w:eastAsia="Calibri"/>
              </w:rPr>
            </w:pPr>
          </w:p>
        </w:tc>
      </w:tr>
      <w:tr w:rsidRPr="00C45A3D" w:rsidR="0049048F" w:rsidTr="0049048F" w14:paraId="52D42383" w14:textId="77777777">
        <w:tc>
          <w:tcPr>
            <w:tcW w:w="6204" w:type="dxa"/>
          </w:tcPr>
          <w:p w:rsidRPr="00C45A3D" w:rsidR="0049048F" w:rsidP="00030470" w:rsidRDefault="0049048F" w14:paraId="50E56A4B" w14:textId="18652E24">
            <w:pPr>
              <w:numPr>
                <w:ilvl w:val="0"/>
                <w:numId w:val="2"/>
              </w:numPr>
              <w:tabs>
                <w:tab w:val="clear" w:pos="720"/>
                <w:tab w:val="num" w:pos="360"/>
              </w:tabs>
              <w:spacing w:before="60" w:after="60"/>
              <w:ind w:left="360"/>
              <w:rPr>
                <w:rFonts w:eastAsia="Calibri"/>
                <w:sz w:val="20"/>
              </w:rPr>
            </w:pPr>
            <w:r w:rsidRPr="00C45A3D">
              <w:rPr>
                <w:rFonts w:eastAsia="Calibri"/>
                <w:sz w:val="20"/>
              </w:rPr>
              <w:t xml:space="preserve">Enroule le brassard dégonflé autour de la partie supérieure du bras, le </w:t>
            </w:r>
            <w:r>
              <w:rPr>
                <w:rFonts w:eastAsia="Calibri"/>
                <w:sz w:val="20"/>
              </w:rPr>
              <w:t>repère</w:t>
            </w:r>
            <w:r w:rsidRPr="00C45A3D">
              <w:rPr>
                <w:rFonts w:eastAsia="Calibri"/>
                <w:sz w:val="20"/>
              </w:rPr>
              <w:t xml:space="preserve"> de la chambre pneumatique sur l’artère brachiale, à 3 cm au-dessus du pli du coude.</w:t>
            </w:r>
          </w:p>
        </w:tc>
        <w:tc>
          <w:tcPr>
            <w:tcW w:w="3430" w:type="dxa"/>
          </w:tcPr>
          <w:p w:rsidRPr="00C45A3D" w:rsidR="0049048F" w:rsidRDefault="0049048F" w14:paraId="0137C02D" w14:textId="77777777">
            <w:pPr>
              <w:rPr>
                <w:rFonts w:eastAsia="Calibri"/>
              </w:rPr>
            </w:pPr>
          </w:p>
        </w:tc>
      </w:tr>
      <w:tr w:rsidRPr="00C45A3D" w:rsidR="0049048F" w:rsidTr="0049048F" w14:paraId="01917AC2" w14:textId="77777777">
        <w:tc>
          <w:tcPr>
            <w:tcW w:w="6204" w:type="dxa"/>
          </w:tcPr>
          <w:p w:rsidRPr="00C45A3D" w:rsidR="0049048F" w:rsidP="0081002A" w:rsidRDefault="0049048F" w14:paraId="2F633607" w14:textId="77777777">
            <w:pPr>
              <w:numPr>
                <w:ilvl w:val="0"/>
                <w:numId w:val="2"/>
              </w:numPr>
              <w:tabs>
                <w:tab w:val="clear" w:pos="720"/>
                <w:tab w:val="num" w:pos="360"/>
              </w:tabs>
              <w:spacing w:before="60" w:after="60"/>
              <w:ind w:left="360"/>
              <w:rPr>
                <w:rFonts w:eastAsia="Calibri"/>
                <w:sz w:val="20"/>
              </w:rPr>
            </w:pPr>
            <w:r>
              <w:rPr>
                <w:rFonts w:eastAsia="Calibri"/>
                <w:sz w:val="20"/>
              </w:rPr>
              <w:t>Palpe l’artère brachiale avec l’index, le majeur et l’annulaire de la main gauche pour percevoir le pouls et maintenir les doigts sur l’artère.</w:t>
            </w:r>
          </w:p>
        </w:tc>
        <w:tc>
          <w:tcPr>
            <w:tcW w:w="3430" w:type="dxa"/>
          </w:tcPr>
          <w:p w:rsidRPr="00C45A3D" w:rsidR="0049048F" w:rsidRDefault="0049048F" w14:paraId="3BF00235" w14:textId="77777777">
            <w:pPr>
              <w:rPr>
                <w:rFonts w:eastAsia="Calibri"/>
              </w:rPr>
            </w:pPr>
          </w:p>
        </w:tc>
      </w:tr>
      <w:tr w:rsidRPr="00C45A3D" w:rsidR="0049048F" w:rsidTr="0049048F" w14:paraId="52B25295" w14:textId="77777777">
        <w:tc>
          <w:tcPr>
            <w:tcW w:w="6204" w:type="dxa"/>
          </w:tcPr>
          <w:p w:rsidRPr="00C45A3D" w:rsidR="0049048F" w:rsidP="0081002A" w:rsidRDefault="0049048F" w14:paraId="451F0D3D" w14:textId="77777777">
            <w:pPr>
              <w:numPr>
                <w:ilvl w:val="0"/>
                <w:numId w:val="2"/>
              </w:numPr>
              <w:tabs>
                <w:tab w:val="clear" w:pos="720"/>
                <w:tab w:val="num" w:pos="360"/>
              </w:tabs>
              <w:spacing w:before="60" w:after="60"/>
              <w:ind w:left="360"/>
              <w:rPr>
                <w:rFonts w:eastAsia="Calibri"/>
                <w:sz w:val="20"/>
              </w:rPr>
            </w:pPr>
            <w:r>
              <w:rPr>
                <w:rFonts w:eastAsia="Calibri"/>
                <w:sz w:val="20"/>
              </w:rPr>
              <w:t>Gonfle le brassard jusqu’à ce que le pouls soit oblitéré</w:t>
            </w:r>
          </w:p>
        </w:tc>
        <w:tc>
          <w:tcPr>
            <w:tcW w:w="3430" w:type="dxa"/>
          </w:tcPr>
          <w:p w:rsidRPr="00C45A3D" w:rsidR="0049048F" w:rsidRDefault="0049048F" w14:paraId="19A4648E" w14:textId="77777777">
            <w:pPr>
              <w:rPr>
                <w:rFonts w:eastAsia="Calibri"/>
              </w:rPr>
            </w:pPr>
          </w:p>
        </w:tc>
      </w:tr>
      <w:tr w:rsidRPr="00C45A3D" w:rsidR="0049048F" w:rsidTr="0049048F" w14:paraId="033DD52F" w14:textId="77777777">
        <w:tc>
          <w:tcPr>
            <w:tcW w:w="6204" w:type="dxa"/>
          </w:tcPr>
          <w:p w:rsidRPr="00C45A3D" w:rsidR="0049048F" w:rsidP="0081002A" w:rsidRDefault="0049048F" w14:paraId="1E170469" w14:textId="77777777">
            <w:pPr>
              <w:numPr>
                <w:ilvl w:val="0"/>
                <w:numId w:val="2"/>
              </w:numPr>
              <w:tabs>
                <w:tab w:val="clear" w:pos="720"/>
                <w:tab w:val="num" w:pos="360"/>
              </w:tabs>
              <w:spacing w:before="60" w:after="60"/>
              <w:ind w:left="360"/>
              <w:rPr>
                <w:rFonts w:eastAsia="Calibri"/>
                <w:sz w:val="20"/>
              </w:rPr>
            </w:pPr>
            <w:r>
              <w:rPr>
                <w:rFonts w:eastAsia="Calibri"/>
                <w:sz w:val="20"/>
              </w:rPr>
              <w:t>Note la pression indiquée sur le manomètre</w:t>
            </w:r>
          </w:p>
        </w:tc>
        <w:tc>
          <w:tcPr>
            <w:tcW w:w="3430" w:type="dxa"/>
          </w:tcPr>
          <w:p w:rsidRPr="00C45A3D" w:rsidR="0049048F" w:rsidRDefault="0049048F" w14:paraId="46A00071" w14:textId="77777777">
            <w:pPr>
              <w:rPr>
                <w:rFonts w:eastAsia="Calibri"/>
              </w:rPr>
            </w:pPr>
          </w:p>
        </w:tc>
      </w:tr>
      <w:tr w:rsidRPr="00C45A3D" w:rsidR="0049048F" w:rsidTr="0049048F" w14:paraId="52957DBA" w14:textId="77777777">
        <w:tc>
          <w:tcPr>
            <w:tcW w:w="6204" w:type="dxa"/>
          </w:tcPr>
          <w:p w:rsidR="0049048F" w:rsidP="0081002A" w:rsidRDefault="0049048F" w14:paraId="76280F4A" w14:textId="7F8625B7">
            <w:pPr>
              <w:numPr>
                <w:ilvl w:val="0"/>
                <w:numId w:val="2"/>
              </w:numPr>
              <w:tabs>
                <w:tab w:val="clear" w:pos="720"/>
                <w:tab w:val="num" w:pos="360"/>
              </w:tabs>
              <w:spacing w:before="60" w:after="60"/>
              <w:ind w:left="360"/>
              <w:rPr>
                <w:rFonts w:eastAsia="Calibri"/>
                <w:sz w:val="20"/>
              </w:rPr>
            </w:pPr>
            <w:r>
              <w:rPr>
                <w:rFonts w:eastAsia="Calibri"/>
                <w:sz w:val="20"/>
              </w:rPr>
              <w:t xml:space="preserve">Dégonfle complètement le brassard et attend au moins 1 minute avant de </w:t>
            </w:r>
            <w:proofErr w:type="spellStart"/>
            <w:r>
              <w:rPr>
                <w:rFonts w:eastAsia="Calibri"/>
                <w:sz w:val="20"/>
              </w:rPr>
              <w:t>re-mesurer</w:t>
            </w:r>
            <w:proofErr w:type="spellEnd"/>
            <w:r>
              <w:rPr>
                <w:rFonts w:eastAsia="Calibri"/>
                <w:sz w:val="20"/>
              </w:rPr>
              <w:t xml:space="preserve"> la pression artérielle par la méthode auscultatoire.</w:t>
            </w:r>
          </w:p>
        </w:tc>
        <w:tc>
          <w:tcPr>
            <w:tcW w:w="3430" w:type="dxa"/>
          </w:tcPr>
          <w:p w:rsidRPr="00C45A3D" w:rsidR="0049048F" w:rsidRDefault="0049048F" w14:paraId="0C23C050" w14:textId="77777777">
            <w:pPr>
              <w:rPr>
                <w:rFonts w:eastAsia="Calibri"/>
              </w:rPr>
            </w:pPr>
          </w:p>
        </w:tc>
      </w:tr>
      <w:tr w:rsidRPr="00C45A3D" w:rsidR="0049048F" w:rsidTr="0049048F" w14:paraId="0170C64F" w14:textId="77777777">
        <w:tc>
          <w:tcPr>
            <w:tcW w:w="6204" w:type="dxa"/>
          </w:tcPr>
          <w:p w:rsidRPr="000B5B2A" w:rsidR="0049048F" w:rsidP="000B5B2A" w:rsidRDefault="0049048F" w14:paraId="4C05190B" w14:textId="77777777">
            <w:pPr>
              <w:spacing w:before="60" w:after="60"/>
              <w:ind w:left="360"/>
              <w:rPr>
                <w:rFonts w:eastAsia="Calibri"/>
                <w:i/>
                <w:sz w:val="20"/>
              </w:rPr>
            </w:pPr>
            <w:r w:rsidRPr="000B5B2A">
              <w:rPr>
                <w:rFonts w:eastAsia="Calibri"/>
                <w:i/>
                <w:sz w:val="20"/>
              </w:rPr>
              <w:t>Pression artérielle par la méthode auscultatoire</w:t>
            </w:r>
          </w:p>
        </w:tc>
        <w:tc>
          <w:tcPr>
            <w:tcW w:w="3430" w:type="dxa"/>
          </w:tcPr>
          <w:p w:rsidRPr="00C45A3D" w:rsidR="0049048F" w:rsidRDefault="0049048F" w14:paraId="313961FC" w14:textId="77777777">
            <w:pPr>
              <w:rPr>
                <w:rFonts w:eastAsia="Calibri"/>
              </w:rPr>
            </w:pPr>
          </w:p>
        </w:tc>
      </w:tr>
      <w:tr w:rsidRPr="00C45A3D" w:rsidR="0049048F" w:rsidTr="0049048F" w14:paraId="0C8AC3D9" w14:textId="77777777">
        <w:tc>
          <w:tcPr>
            <w:tcW w:w="6204" w:type="dxa"/>
          </w:tcPr>
          <w:p w:rsidRPr="00C45A3D" w:rsidR="0049048F" w:rsidP="0081002A" w:rsidRDefault="0049048F" w14:paraId="5E747C4B"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Repère l’artère brachiale.</w:t>
            </w:r>
          </w:p>
        </w:tc>
        <w:tc>
          <w:tcPr>
            <w:tcW w:w="3430" w:type="dxa"/>
          </w:tcPr>
          <w:p w:rsidRPr="00C45A3D" w:rsidR="0049048F" w:rsidRDefault="0049048F" w14:paraId="37B3ECA8" w14:textId="77777777">
            <w:pPr>
              <w:rPr>
                <w:rFonts w:eastAsia="Calibri"/>
              </w:rPr>
            </w:pPr>
          </w:p>
        </w:tc>
      </w:tr>
      <w:tr w:rsidRPr="00C45A3D" w:rsidR="0049048F" w:rsidTr="0049048F" w14:paraId="3B900FA1" w14:textId="77777777">
        <w:tc>
          <w:tcPr>
            <w:tcW w:w="6204" w:type="dxa"/>
          </w:tcPr>
          <w:p w:rsidRPr="00C45A3D" w:rsidR="0049048F" w:rsidP="0081002A" w:rsidRDefault="0049048F" w14:paraId="42881501" w14:textId="77777777">
            <w:pPr>
              <w:numPr>
                <w:ilvl w:val="0"/>
                <w:numId w:val="2"/>
              </w:numPr>
              <w:tabs>
                <w:tab w:val="clear" w:pos="720"/>
                <w:tab w:val="num" w:pos="360"/>
              </w:tabs>
              <w:spacing w:before="60" w:after="60"/>
              <w:ind w:left="360"/>
              <w:rPr>
                <w:rFonts w:eastAsia="Calibri"/>
                <w:sz w:val="20"/>
              </w:rPr>
            </w:pPr>
            <w:r>
              <w:rPr>
                <w:rFonts w:eastAsia="Calibri"/>
                <w:sz w:val="20"/>
              </w:rPr>
              <w:t xml:space="preserve">S’assure avant de </w:t>
            </w:r>
            <w:proofErr w:type="spellStart"/>
            <w:r>
              <w:rPr>
                <w:rFonts w:eastAsia="Calibri"/>
                <w:sz w:val="20"/>
              </w:rPr>
              <w:t>re-gonfler</w:t>
            </w:r>
            <w:proofErr w:type="spellEnd"/>
            <w:r w:rsidRPr="00C45A3D">
              <w:rPr>
                <w:rFonts w:eastAsia="Calibri"/>
                <w:sz w:val="20"/>
              </w:rPr>
              <w:t xml:space="preserve"> le brassard autour de la partie supérieure du bras, </w:t>
            </w:r>
            <w:r>
              <w:rPr>
                <w:rFonts w:eastAsia="Calibri"/>
                <w:sz w:val="20"/>
              </w:rPr>
              <w:t xml:space="preserve">que </w:t>
            </w:r>
            <w:r w:rsidRPr="00C45A3D">
              <w:rPr>
                <w:rFonts w:eastAsia="Calibri"/>
                <w:sz w:val="20"/>
              </w:rPr>
              <w:t xml:space="preserve">le centre de la chambre pneumatique </w:t>
            </w:r>
            <w:r>
              <w:rPr>
                <w:rFonts w:eastAsia="Calibri"/>
                <w:sz w:val="20"/>
              </w:rPr>
              <w:t xml:space="preserve">est </w:t>
            </w:r>
            <w:proofErr w:type="gramStart"/>
            <w:r>
              <w:rPr>
                <w:rFonts w:eastAsia="Calibri"/>
                <w:sz w:val="20"/>
              </w:rPr>
              <w:t>demeurée</w:t>
            </w:r>
            <w:proofErr w:type="gramEnd"/>
            <w:r>
              <w:rPr>
                <w:rFonts w:eastAsia="Calibri"/>
                <w:sz w:val="20"/>
              </w:rPr>
              <w:t xml:space="preserve"> </w:t>
            </w:r>
            <w:r w:rsidRPr="00C45A3D">
              <w:rPr>
                <w:rFonts w:eastAsia="Calibri"/>
                <w:sz w:val="20"/>
              </w:rPr>
              <w:t>sur l’artère brachiale</w:t>
            </w:r>
            <w:r>
              <w:rPr>
                <w:rFonts w:eastAsia="Calibri"/>
                <w:sz w:val="20"/>
              </w:rPr>
              <w:t xml:space="preserve"> et</w:t>
            </w:r>
            <w:r w:rsidRPr="00C45A3D">
              <w:rPr>
                <w:rFonts w:eastAsia="Calibri"/>
                <w:sz w:val="20"/>
              </w:rPr>
              <w:t xml:space="preserve"> à 3 cm au-dessus du pli du coude.</w:t>
            </w:r>
          </w:p>
        </w:tc>
        <w:tc>
          <w:tcPr>
            <w:tcW w:w="3430" w:type="dxa"/>
          </w:tcPr>
          <w:p w:rsidRPr="00C45A3D" w:rsidR="0049048F" w:rsidRDefault="0049048F" w14:paraId="39CE5498" w14:textId="77777777">
            <w:pPr>
              <w:rPr>
                <w:rFonts w:eastAsia="Calibri"/>
              </w:rPr>
            </w:pPr>
          </w:p>
        </w:tc>
      </w:tr>
      <w:tr w:rsidRPr="00C45A3D" w:rsidR="0049048F" w:rsidTr="0049048F" w14:paraId="72212F7F" w14:textId="77777777">
        <w:tc>
          <w:tcPr>
            <w:tcW w:w="6204" w:type="dxa"/>
          </w:tcPr>
          <w:p w:rsidR="0049048F" w:rsidP="0081002A" w:rsidRDefault="0049048F" w14:paraId="3495F387" w14:textId="2070C5EE">
            <w:pPr>
              <w:numPr>
                <w:ilvl w:val="0"/>
                <w:numId w:val="2"/>
              </w:numPr>
              <w:tabs>
                <w:tab w:val="clear" w:pos="720"/>
                <w:tab w:val="num" w:pos="360"/>
              </w:tabs>
              <w:spacing w:before="60" w:after="60"/>
              <w:ind w:left="360"/>
              <w:rPr>
                <w:rFonts w:eastAsia="Calibri"/>
                <w:sz w:val="20"/>
              </w:rPr>
            </w:pPr>
            <w:r>
              <w:rPr>
                <w:rFonts w:eastAsia="Calibri"/>
                <w:sz w:val="20"/>
              </w:rPr>
              <w:t>Nettoie les embouts auriculaires, le diaphragme et la cupule du stéthoscope à l’aide de tampons d’alcool 70% avant utilisation.</w:t>
            </w:r>
          </w:p>
        </w:tc>
        <w:tc>
          <w:tcPr>
            <w:tcW w:w="3430" w:type="dxa"/>
          </w:tcPr>
          <w:p w:rsidRPr="00C45A3D" w:rsidR="0049048F" w:rsidRDefault="0049048F" w14:paraId="28DAEF75" w14:textId="77777777">
            <w:pPr>
              <w:rPr>
                <w:rFonts w:eastAsia="Calibri"/>
              </w:rPr>
            </w:pPr>
          </w:p>
        </w:tc>
      </w:tr>
      <w:tr w:rsidRPr="00C45A3D" w:rsidR="0049048F" w:rsidTr="0049048F" w14:paraId="699AFD69" w14:textId="77777777">
        <w:tc>
          <w:tcPr>
            <w:tcW w:w="6204" w:type="dxa"/>
          </w:tcPr>
          <w:p w:rsidRPr="00C45A3D" w:rsidR="0049048F" w:rsidP="0081002A" w:rsidRDefault="0049048F" w14:paraId="20B4671C" w14:textId="77777777">
            <w:pPr>
              <w:numPr>
                <w:ilvl w:val="0"/>
                <w:numId w:val="2"/>
              </w:numPr>
              <w:tabs>
                <w:tab w:val="clear" w:pos="720"/>
                <w:tab w:val="num" w:pos="360"/>
              </w:tabs>
              <w:spacing w:before="60" w:after="60"/>
              <w:ind w:left="360"/>
              <w:rPr>
                <w:rFonts w:eastAsia="Calibri"/>
                <w:sz w:val="20"/>
              </w:rPr>
            </w:pPr>
            <w:r w:rsidRPr="00C45A3D">
              <w:rPr>
                <w:rFonts w:eastAsia="Calibri"/>
                <w:sz w:val="20"/>
              </w:rPr>
              <w:lastRenderedPageBreak/>
              <w:t>Insère les écouteurs du stéthoscope dans les oreilles en les dirigeant vers l’avant.</w:t>
            </w:r>
          </w:p>
        </w:tc>
        <w:tc>
          <w:tcPr>
            <w:tcW w:w="3430" w:type="dxa"/>
          </w:tcPr>
          <w:p w:rsidRPr="00C45A3D" w:rsidR="0049048F" w:rsidRDefault="0049048F" w14:paraId="2D0D12E7" w14:textId="77777777">
            <w:pPr>
              <w:rPr>
                <w:rFonts w:eastAsia="Calibri"/>
              </w:rPr>
            </w:pPr>
          </w:p>
        </w:tc>
      </w:tr>
      <w:tr w:rsidRPr="00C45A3D" w:rsidR="0049048F" w:rsidTr="0049048F" w14:paraId="7E67E08C" w14:textId="77777777">
        <w:tc>
          <w:tcPr>
            <w:tcW w:w="6204" w:type="dxa"/>
          </w:tcPr>
          <w:p w:rsidRPr="00C45A3D" w:rsidR="0049048F" w:rsidP="0081002A" w:rsidRDefault="0049048F" w14:paraId="79F888A5"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Place le diaphragme du stéthoscope sur l’artère brachiale.</w:t>
            </w:r>
          </w:p>
        </w:tc>
        <w:tc>
          <w:tcPr>
            <w:tcW w:w="3430" w:type="dxa"/>
          </w:tcPr>
          <w:p w:rsidRPr="00C45A3D" w:rsidR="0049048F" w:rsidRDefault="0049048F" w14:paraId="4B2FA8B4" w14:textId="77777777">
            <w:pPr>
              <w:rPr>
                <w:rFonts w:eastAsia="Calibri"/>
              </w:rPr>
            </w:pPr>
          </w:p>
        </w:tc>
      </w:tr>
      <w:tr w:rsidRPr="00C45A3D" w:rsidR="0049048F" w:rsidTr="0049048F" w14:paraId="6E180BD3" w14:textId="77777777">
        <w:tc>
          <w:tcPr>
            <w:tcW w:w="6204" w:type="dxa"/>
          </w:tcPr>
          <w:p w:rsidRPr="00C45A3D" w:rsidR="0049048F" w:rsidP="0081002A" w:rsidRDefault="0049048F" w14:paraId="721E4EEC"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Ferme la valve de la poire.</w:t>
            </w:r>
          </w:p>
        </w:tc>
        <w:tc>
          <w:tcPr>
            <w:tcW w:w="3430" w:type="dxa"/>
          </w:tcPr>
          <w:p w:rsidRPr="00C45A3D" w:rsidR="0049048F" w:rsidRDefault="0049048F" w14:paraId="5148BA18" w14:textId="77777777">
            <w:pPr>
              <w:rPr>
                <w:rFonts w:eastAsia="Calibri"/>
              </w:rPr>
            </w:pPr>
          </w:p>
        </w:tc>
      </w:tr>
      <w:tr w:rsidRPr="00C45A3D" w:rsidR="0049048F" w:rsidTr="0049048F" w14:paraId="5E5D9547" w14:textId="77777777">
        <w:tc>
          <w:tcPr>
            <w:tcW w:w="6204" w:type="dxa"/>
          </w:tcPr>
          <w:p w:rsidRPr="00C45A3D" w:rsidR="0049048F" w:rsidP="00D15CF6" w:rsidRDefault="0049048F" w14:paraId="2B8A8714"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 xml:space="preserve">Gonfle le brassard jusqu’à ce que le manomètre indique 30 mm Hg au-dessus de la pression systolique </w:t>
            </w:r>
            <w:r>
              <w:rPr>
                <w:rFonts w:eastAsia="Calibri"/>
                <w:sz w:val="20"/>
              </w:rPr>
              <w:t>obtenue par la méthode par palpation.</w:t>
            </w:r>
          </w:p>
        </w:tc>
        <w:tc>
          <w:tcPr>
            <w:tcW w:w="3430" w:type="dxa"/>
          </w:tcPr>
          <w:p w:rsidRPr="00C45A3D" w:rsidR="0049048F" w:rsidRDefault="0049048F" w14:paraId="75FF4DEE" w14:textId="77777777">
            <w:pPr>
              <w:rPr>
                <w:rFonts w:eastAsia="Calibri"/>
              </w:rPr>
            </w:pPr>
          </w:p>
        </w:tc>
      </w:tr>
      <w:tr w:rsidRPr="00C45A3D" w:rsidR="0049048F" w:rsidTr="0049048F" w14:paraId="1C8B1BD8" w14:textId="77777777">
        <w:tc>
          <w:tcPr>
            <w:tcW w:w="6204" w:type="dxa"/>
          </w:tcPr>
          <w:p w:rsidRPr="00C45A3D" w:rsidR="0049048F" w:rsidP="0081002A" w:rsidRDefault="0049048F" w14:paraId="47349B56"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 xml:space="preserve">Dégonfle le brassard à un rythme de 2 mm Hg par battement. </w:t>
            </w:r>
          </w:p>
        </w:tc>
        <w:tc>
          <w:tcPr>
            <w:tcW w:w="3430" w:type="dxa"/>
          </w:tcPr>
          <w:p w:rsidRPr="00C45A3D" w:rsidR="0049048F" w:rsidRDefault="0049048F" w14:paraId="280680E2" w14:textId="77777777">
            <w:pPr>
              <w:rPr>
                <w:rFonts w:eastAsia="Calibri"/>
              </w:rPr>
            </w:pPr>
          </w:p>
        </w:tc>
      </w:tr>
      <w:tr w:rsidRPr="00C45A3D" w:rsidR="0049048F" w:rsidTr="0049048F" w14:paraId="4A837627" w14:textId="77777777">
        <w:tc>
          <w:tcPr>
            <w:tcW w:w="6204" w:type="dxa"/>
          </w:tcPr>
          <w:p w:rsidRPr="00C45A3D" w:rsidR="0049048F" w:rsidP="0081002A" w:rsidRDefault="0049048F" w14:paraId="1FB7FAB9" w14:textId="06E15780">
            <w:pPr>
              <w:numPr>
                <w:ilvl w:val="0"/>
                <w:numId w:val="2"/>
              </w:numPr>
              <w:tabs>
                <w:tab w:val="clear" w:pos="720"/>
                <w:tab w:val="num" w:pos="360"/>
              </w:tabs>
              <w:spacing w:before="60" w:after="60"/>
              <w:ind w:left="360"/>
              <w:rPr>
                <w:rFonts w:eastAsia="Calibri"/>
                <w:sz w:val="20"/>
              </w:rPr>
            </w:pPr>
            <w:r w:rsidRPr="00C45A3D">
              <w:rPr>
                <w:rFonts w:eastAsia="Calibri"/>
                <w:sz w:val="20"/>
              </w:rPr>
              <w:t>Repère le premier et le dernier bruit et note la valeur de chacun sur le manomètre</w:t>
            </w:r>
            <w:r>
              <w:rPr>
                <w:rFonts w:eastAsia="Calibri"/>
                <w:sz w:val="20"/>
              </w:rPr>
              <w:t xml:space="preserve"> (pression systolique et diastolique)</w:t>
            </w:r>
            <w:r w:rsidRPr="00C45A3D">
              <w:rPr>
                <w:rFonts w:eastAsia="Calibri"/>
                <w:sz w:val="20"/>
              </w:rPr>
              <w:t>.</w:t>
            </w:r>
          </w:p>
        </w:tc>
        <w:tc>
          <w:tcPr>
            <w:tcW w:w="3430" w:type="dxa"/>
          </w:tcPr>
          <w:p w:rsidRPr="00C45A3D" w:rsidR="0049048F" w:rsidRDefault="0049048F" w14:paraId="3B731F45" w14:textId="77777777">
            <w:pPr>
              <w:rPr>
                <w:rFonts w:eastAsia="Calibri"/>
              </w:rPr>
            </w:pPr>
          </w:p>
        </w:tc>
      </w:tr>
      <w:tr w:rsidRPr="00C45A3D" w:rsidR="0049048F" w:rsidTr="0049048F" w14:paraId="5121842C" w14:textId="77777777">
        <w:tc>
          <w:tcPr>
            <w:tcW w:w="6204" w:type="dxa"/>
          </w:tcPr>
          <w:p w:rsidRPr="00C45A3D" w:rsidR="0049048F" w:rsidP="0081002A" w:rsidRDefault="0049048F" w14:paraId="30589913" w14:textId="5C1B5034">
            <w:pPr>
              <w:numPr>
                <w:ilvl w:val="0"/>
                <w:numId w:val="2"/>
              </w:numPr>
              <w:tabs>
                <w:tab w:val="clear" w:pos="720"/>
                <w:tab w:val="num" w:pos="360"/>
              </w:tabs>
              <w:spacing w:before="60" w:after="60"/>
              <w:ind w:left="360"/>
              <w:rPr>
                <w:rFonts w:eastAsia="Calibri"/>
                <w:sz w:val="20"/>
              </w:rPr>
            </w:pPr>
            <w:r w:rsidRPr="00C45A3D">
              <w:rPr>
                <w:rFonts w:eastAsia="Calibri"/>
                <w:sz w:val="20"/>
              </w:rPr>
              <w:t>Dégonfle rapidement et complètement le brassard</w:t>
            </w:r>
            <w:r>
              <w:rPr>
                <w:rFonts w:eastAsia="Calibri"/>
                <w:sz w:val="20"/>
              </w:rPr>
              <w:t xml:space="preserve"> après la lecture du résultat</w:t>
            </w:r>
            <w:r w:rsidRPr="00C45A3D">
              <w:rPr>
                <w:rFonts w:eastAsia="Calibri"/>
                <w:sz w:val="20"/>
              </w:rPr>
              <w:t>.</w:t>
            </w:r>
          </w:p>
        </w:tc>
        <w:tc>
          <w:tcPr>
            <w:tcW w:w="3430" w:type="dxa"/>
          </w:tcPr>
          <w:p w:rsidRPr="00C45A3D" w:rsidR="0049048F" w:rsidRDefault="0049048F" w14:paraId="48752537" w14:textId="77777777">
            <w:pPr>
              <w:rPr>
                <w:rFonts w:eastAsia="Calibri"/>
              </w:rPr>
            </w:pPr>
          </w:p>
        </w:tc>
      </w:tr>
      <w:tr w:rsidRPr="00C45A3D" w:rsidR="0049048F" w:rsidTr="0049048F" w14:paraId="730D5743" w14:textId="77777777">
        <w:tc>
          <w:tcPr>
            <w:tcW w:w="6204" w:type="dxa"/>
          </w:tcPr>
          <w:p w:rsidRPr="00C45A3D" w:rsidR="0049048F" w:rsidP="0081002A" w:rsidRDefault="0049048F" w14:paraId="0DD879FC"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 xml:space="preserve">Note le résultat de la pression artérielle sur </w:t>
            </w:r>
            <w:r>
              <w:rPr>
                <w:rFonts w:eastAsia="Calibri"/>
                <w:sz w:val="20"/>
              </w:rPr>
              <w:t>la feuille graphique</w:t>
            </w:r>
            <w:r w:rsidRPr="00C45A3D">
              <w:rPr>
                <w:rFonts w:eastAsia="Calibri"/>
                <w:sz w:val="20"/>
              </w:rPr>
              <w:t>.</w:t>
            </w:r>
          </w:p>
        </w:tc>
        <w:tc>
          <w:tcPr>
            <w:tcW w:w="3430" w:type="dxa"/>
          </w:tcPr>
          <w:p w:rsidRPr="00C45A3D" w:rsidR="0049048F" w:rsidRDefault="0049048F" w14:paraId="6F538B21" w14:textId="77777777">
            <w:pPr>
              <w:rPr>
                <w:rFonts w:eastAsia="Calibri"/>
              </w:rPr>
            </w:pPr>
          </w:p>
        </w:tc>
      </w:tr>
      <w:tr w:rsidRPr="00C45A3D" w:rsidR="0049048F" w:rsidTr="0049048F" w14:paraId="1928CB50" w14:textId="77777777">
        <w:tc>
          <w:tcPr>
            <w:tcW w:w="6204" w:type="dxa"/>
          </w:tcPr>
          <w:p w:rsidRPr="00C45A3D" w:rsidR="0049048F" w:rsidP="0081002A" w:rsidRDefault="0049048F" w14:paraId="209D8DA1" w14:textId="77777777">
            <w:pPr>
              <w:numPr>
                <w:ilvl w:val="0"/>
                <w:numId w:val="2"/>
              </w:numPr>
              <w:tabs>
                <w:tab w:val="clear" w:pos="720"/>
                <w:tab w:val="num" w:pos="360"/>
              </w:tabs>
              <w:spacing w:before="60" w:after="60"/>
              <w:ind w:left="360"/>
              <w:rPr>
                <w:rFonts w:eastAsia="Calibri"/>
                <w:sz w:val="20"/>
              </w:rPr>
            </w:pPr>
            <w:r w:rsidRPr="00C45A3D">
              <w:rPr>
                <w:rFonts w:eastAsia="Calibri"/>
                <w:sz w:val="20"/>
              </w:rPr>
              <w:t>Se lave les mains.</w:t>
            </w:r>
          </w:p>
        </w:tc>
        <w:tc>
          <w:tcPr>
            <w:tcW w:w="3430" w:type="dxa"/>
          </w:tcPr>
          <w:p w:rsidRPr="00C45A3D" w:rsidR="0049048F" w:rsidRDefault="0049048F" w14:paraId="0FC524FE" w14:textId="77777777">
            <w:pPr>
              <w:rPr>
                <w:rFonts w:eastAsia="Calibri"/>
              </w:rPr>
            </w:pPr>
          </w:p>
        </w:tc>
      </w:tr>
      <w:tr w:rsidRPr="00C45A3D" w:rsidR="00EF454D" w:rsidTr="0049048F" w14:paraId="3AE4D71E" w14:textId="77777777">
        <w:tc>
          <w:tcPr>
            <w:tcW w:w="6204" w:type="dxa"/>
          </w:tcPr>
          <w:p w:rsidRPr="00EC7BEF" w:rsidR="00EF454D" w:rsidP="00106D19" w:rsidRDefault="00EF454D" w14:paraId="1024A2D7" w14:textId="7AB18842">
            <w:pPr>
              <w:spacing w:before="60" w:after="60"/>
              <w:rPr>
                <w:rFonts w:eastAsia="Calibri"/>
                <w:b/>
                <w:bCs/>
                <w:sz w:val="20"/>
              </w:rPr>
            </w:pPr>
            <w:r>
              <w:rPr>
                <w:rFonts w:eastAsia="Calibri"/>
                <w:b/>
                <w:bCs/>
                <w:sz w:val="20"/>
              </w:rPr>
              <w:t>PRISE DE LA SATURATION PULSATILE EN OXYGÈNE (SpO</w:t>
            </w:r>
            <w:r w:rsidRPr="00EF454D">
              <w:rPr>
                <w:rFonts w:eastAsia="Calibri"/>
                <w:b/>
                <w:bCs/>
                <w:sz w:val="20"/>
                <w:vertAlign w:val="subscript"/>
              </w:rPr>
              <w:t>2</w:t>
            </w:r>
            <w:r>
              <w:rPr>
                <w:rFonts w:eastAsia="Calibri"/>
                <w:b/>
                <w:bCs/>
                <w:sz w:val="20"/>
              </w:rPr>
              <w:t>)</w:t>
            </w:r>
          </w:p>
        </w:tc>
        <w:tc>
          <w:tcPr>
            <w:tcW w:w="3430" w:type="dxa"/>
          </w:tcPr>
          <w:p w:rsidRPr="00C45A3D" w:rsidR="00EF454D" w:rsidRDefault="00EF454D" w14:paraId="6887C030" w14:textId="77777777">
            <w:pPr>
              <w:rPr>
                <w:rFonts w:eastAsia="Calibri"/>
              </w:rPr>
            </w:pPr>
          </w:p>
        </w:tc>
      </w:tr>
      <w:tr w:rsidRPr="00C45A3D" w:rsidR="00EF454D" w:rsidTr="0049048F" w14:paraId="3719FED8" w14:textId="77777777">
        <w:tc>
          <w:tcPr>
            <w:tcW w:w="6204" w:type="dxa"/>
          </w:tcPr>
          <w:p w:rsidRPr="00EF454D" w:rsidR="00EF454D" w:rsidP="00EF454D" w:rsidRDefault="00EF454D" w14:paraId="24132C1A" w14:textId="59B00735">
            <w:pPr>
              <w:pStyle w:val="Paragraphedeliste"/>
              <w:numPr>
                <w:ilvl w:val="0"/>
                <w:numId w:val="7"/>
              </w:numPr>
              <w:spacing w:before="60" w:after="60"/>
              <w:rPr>
                <w:rFonts w:ascii="Times New Roman" w:hAnsi="Times New Roman" w:eastAsia="Calibri" w:cs="Times New Roman"/>
                <w:bCs/>
                <w:sz w:val="20"/>
              </w:rPr>
            </w:pPr>
            <w:r w:rsidRPr="00EF454D">
              <w:rPr>
                <w:rFonts w:ascii="Times New Roman" w:hAnsi="Times New Roman" w:eastAsia="Calibri" w:cs="Times New Roman"/>
                <w:bCs/>
                <w:sz w:val="20"/>
              </w:rPr>
              <w:t>Examine le doigt qui sera utilisé pour la prise de la saturation. S’assurer qu’il exempt d’humidité, de saleté ou de vernis à ongle.</w:t>
            </w:r>
          </w:p>
        </w:tc>
        <w:tc>
          <w:tcPr>
            <w:tcW w:w="3430" w:type="dxa"/>
          </w:tcPr>
          <w:p w:rsidRPr="00C45A3D" w:rsidR="00EF454D" w:rsidRDefault="00EF454D" w14:paraId="0E8FA0D7" w14:textId="77777777">
            <w:pPr>
              <w:rPr>
                <w:rFonts w:eastAsia="Calibri"/>
              </w:rPr>
            </w:pPr>
          </w:p>
        </w:tc>
      </w:tr>
      <w:tr w:rsidRPr="00C45A3D" w:rsidR="00EF454D" w:rsidTr="0049048F" w14:paraId="0F9E15BF" w14:textId="77777777">
        <w:tc>
          <w:tcPr>
            <w:tcW w:w="6204" w:type="dxa"/>
          </w:tcPr>
          <w:p w:rsidRPr="00EF454D" w:rsidR="00EF454D" w:rsidP="00EF454D" w:rsidRDefault="004A71F6" w14:paraId="19DD9B1E" w14:textId="7C7BA64C">
            <w:pPr>
              <w:pStyle w:val="Paragraphedeliste"/>
              <w:numPr>
                <w:ilvl w:val="0"/>
                <w:numId w:val="7"/>
              </w:numPr>
              <w:spacing w:before="60" w:after="60"/>
              <w:rPr>
                <w:rFonts w:ascii="Times New Roman" w:hAnsi="Times New Roman" w:eastAsia="Calibri" w:cs="Times New Roman"/>
                <w:bCs/>
                <w:sz w:val="20"/>
              </w:rPr>
            </w:pPr>
            <w:r w:rsidRPr="00EF454D">
              <w:rPr>
                <w:rFonts w:ascii="Times New Roman" w:hAnsi="Times New Roman" w:eastAsia="Calibri" w:cs="Times New Roman"/>
                <w:bCs/>
                <w:sz w:val="20"/>
              </w:rPr>
              <w:t xml:space="preserve">Mettre le saturomètre sous tension. </w:t>
            </w:r>
          </w:p>
        </w:tc>
        <w:tc>
          <w:tcPr>
            <w:tcW w:w="3430" w:type="dxa"/>
          </w:tcPr>
          <w:p w:rsidRPr="00C45A3D" w:rsidR="00EF454D" w:rsidRDefault="00EF454D" w14:paraId="6594917B" w14:textId="77777777">
            <w:pPr>
              <w:rPr>
                <w:rFonts w:eastAsia="Calibri"/>
              </w:rPr>
            </w:pPr>
          </w:p>
        </w:tc>
      </w:tr>
      <w:tr w:rsidRPr="00C45A3D" w:rsidR="00EF454D" w:rsidTr="0049048F" w14:paraId="2C4A81A3" w14:textId="77777777">
        <w:tc>
          <w:tcPr>
            <w:tcW w:w="6204" w:type="dxa"/>
          </w:tcPr>
          <w:p w:rsidRPr="00EF454D" w:rsidR="00EF454D" w:rsidP="00EF454D" w:rsidRDefault="004A71F6" w14:paraId="5FA4F03E" w14:textId="77E2C298">
            <w:pPr>
              <w:pStyle w:val="Paragraphedeliste"/>
              <w:numPr>
                <w:ilvl w:val="0"/>
                <w:numId w:val="7"/>
              </w:numPr>
              <w:spacing w:before="60" w:after="60"/>
              <w:rPr>
                <w:rFonts w:ascii="Times New Roman" w:hAnsi="Times New Roman" w:eastAsia="Calibri" w:cs="Times New Roman"/>
                <w:bCs/>
                <w:sz w:val="20"/>
              </w:rPr>
            </w:pPr>
            <w:r w:rsidRPr="00EF454D">
              <w:rPr>
                <w:rFonts w:ascii="Times New Roman" w:hAnsi="Times New Roman" w:eastAsia="Calibri" w:cs="Times New Roman"/>
                <w:bCs/>
                <w:sz w:val="20"/>
              </w:rPr>
              <w:t>Placer le capteur sur le doigt. S’assurer que le capteur est placé de façon que sa lumière soit sur l’ongle et que le photodétecteur soit sous le doigt (région de la pulpe).</w:t>
            </w:r>
          </w:p>
        </w:tc>
        <w:tc>
          <w:tcPr>
            <w:tcW w:w="3430" w:type="dxa"/>
          </w:tcPr>
          <w:p w:rsidRPr="00C45A3D" w:rsidR="00EF454D" w:rsidRDefault="00EF454D" w14:paraId="55A1691E" w14:textId="77777777">
            <w:pPr>
              <w:rPr>
                <w:rFonts w:eastAsia="Calibri"/>
              </w:rPr>
            </w:pPr>
          </w:p>
        </w:tc>
      </w:tr>
      <w:tr w:rsidRPr="00C45A3D" w:rsidR="00EF454D" w:rsidTr="0049048F" w14:paraId="6449C12C" w14:textId="77777777">
        <w:tc>
          <w:tcPr>
            <w:tcW w:w="6204" w:type="dxa"/>
          </w:tcPr>
          <w:p w:rsidRPr="00EF454D" w:rsidR="00EF454D" w:rsidP="00EF454D" w:rsidRDefault="00EF454D" w14:paraId="39F913C7" w14:textId="5D0B3410">
            <w:pPr>
              <w:pStyle w:val="Paragraphedeliste"/>
              <w:numPr>
                <w:ilvl w:val="0"/>
                <w:numId w:val="7"/>
              </w:numPr>
              <w:spacing w:before="60" w:after="60"/>
              <w:rPr>
                <w:rFonts w:ascii="Times New Roman" w:hAnsi="Times New Roman" w:eastAsia="Calibri" w:cs="Times New Roman"/>
                <w:bCs/>
                <w:sz w:val="20"/>
              </w:rPr>
            </w:pPr>
            <w:r w:rsidRPr="00EF454D">
              <w:rPr>
                <w:rFonts w:ascii="Times New Roman" w:hAnsi="Times New Roman" w:eastAsia="Calibri" w:cs="Times New Roman"/>
                <w:bCs/>
                <w:sz w:val="20"/>
              </w:rPr>
              <w:t>Laisser le capteur du saturomètre en place jusqu’à ce qu’il affiche une valeur constante.</w:t>
            </w:r>
          </w:p>
        </w:tc>
        <w:tc>
          <w:tcPr>
            <w:tcW w:w="3430" w:type="dxa"/>
          </w:tcPr>
          <w:p w:rsidRPr="00C45A3D" w:rsidR="00EF454D" w:rsidRDefault="00EF454D" w14:paraId="2378971C" w14:textId="77777777">
            <w:pPr>
              <w:rPr>
                <w:rFonts w:eastAsia="Calibri"/>
              </w:rPr>
            </w:pPr>
          </w:p>
        </w:tc>
      </w:tr>
      <w:tr w:rsidRPr="00C45A3D" w:rsidR="00EF454D" w:rsidTr="0049048F" w14:paraId="70BD0B07" w14:textId="77777777">
        <w:tc>
          <w:tcPr>
            <w:tcW w:w="6204" w:type="dxa"/>
          </w:tcPr>
          <w:p w:rsidRPr="00EF454D" w:rsidR="00EF454D" w:rsidP="00EF454D" w:rsidRDefault="00EF454D" w14:paraId="1207E044" w14:textId="71B7079C">
            <w:pPr>
              <w:pStyle w:val="Paragraphedeliste"/>
              <w:numPr>
                <w:ilvl w:val="0"/>
                <w:numId w:val="7"/>
              </w:numPr>
              <w:spacing w:before="60" w:after="60"/>
              <w:rPr>
                <w:rFonts w:ascii="Times New Roman" w:hAnsi="Times New Roman" w:eastAsia="Calibri" w:cs="Times New Roman"/>
                <w:bCs/>
                <w:sz w:val="20"/>
              </w:rPr>
            </w:pPr>
            <w:r w:rsidRPr="00EF454D">
              <w:rPr>
                <w:rFonts w:ascii="Times New Roman" w:hAnsi="Times New Roman" w:eastAsia="Calibri" w:cs="Times New Roman"/>
                <w:bCs/>
                <w:sz w:val="20"/>
              </w:rPr>
              <w:t>Retirer le capteur et mettre le saturomètre hors tension.</w:t>
            </w:r>
          </w:p>
        </w:tc>
        <w:tc>
          <w:tcPr>
            <w:tcW w:w="3430" w:type="dxa"/>
          </w:tcPr>
          <w:p w:rsidRPr="00C45A3D" w:rsidR="00EF454D" w:rsidRDefault="00EF454D" w14:paraId="533343CE" w14:textId="77777777">
            <w:pPr>
              <w:rPr>
                <w:rFonts w:eastAsia="Calibri"/>
              </w:rPr>
            </w:pPr>
          </w:p>
        </w:tc>
      </w:tr>
      <w:tr w:rsidRPr="00C45A3D" w:rsidR="00EF454D" w:rsidTr="0049048F" w14:paraId="229F8E3A" w14:textId="77777777">
        <w:tc>
          <w:tcPr>
            <w:tcW w:w="6204" w:type="dxa"/>
          </w:tcPr>
          <w:p w:rsidRPr="00EF454D" w:rsidR="00EF454D" w:rsidP="00EF454D" w:rsidRDefault="00EF454D" w14:paraId="1BD6E6D1" w14:textId="242324D6">
            <w:pPr>
              <w:pStyle w:val="Paragraphedeliste"/>
              <w:numPr>
                <w:ilvl w:val="0"/>
                <w:numId w:val="7"/>
              </w:numPr>
              <w:spacing w:before="60" w:after="60"/>
              <w:rPr>
                <w:rFonts w:ascii="Times New Roman" w:hAnsi="Times New Roman" w:eastAsia="Calibri" w:cs="Times New Roman"/>
                <w:bCs/>
                <w:sz w:val="20"/>
              </w:rPr>
            </w:pPr>
            <w:r w:rsidRPr="00EF454D">
              <w:rPr>
                <w:rFonts w:ascii="Times New Roman" w:hAnsi="Times New Roman" w:eastAsia="Calibri" w:cs="Times New Roman"/>
                <w:bCs/>
                <w:sz w:val="20"/>
              </w:rPr>
              <w:t xml:space="preserve">Nettoyer le capteur avec un tampon d’alcool 70% et le ranger. </w:t>
            </w:r>
          </w:p>
        </w:tc>
        <w:tc>
          <w:tcPr>
            <w:tcW w:w="3430" w:type="dxa"/>
          </w:tcPr>
          <w:p w:rsidRPr="00C45A3D" w:rsidR="00EF454D" w:rsidRDefault="00EF454D" w14:paraId="1E61A264" w14:textId="77777777">
            <w:pPr>
              <w:rPr>
                <w:rFonts w:eastAsia="Calibri"/>
              </w:rPr>
            </w:pPr>
          </w:p>
        </w:tc>
      </w:tr>
      <w:tr w:rsidRPr="00C45A3D" w:rsidR="004A71F6" w:rsidTr="0049048F" w14:paraId="3B412DCB" w14:textId="77777777">
        <w:tc>
          <w:tcPr>
            <w:tcW w:w="6204" w:type="dxa"/>
          </w:tcPr>
          <w:p w:rsidRPr="004A71F6" w:rsidR="004A71F6" w:rsidP="004A71F6" w:rsidRDefault="004A71F6" w14:paraId="76B9F789" w14:textId="4E86961E">
            <w:pPr>
              <w:pStyle w:val="Paragraphedeliste"/>
              <w:numPr>
                <w:ilvl w:val="0"/>
                <w:numId w:val="8"/>
              </w:numPr>
              <w:spacing w:before="60" w:after="60"/>
              <w:rPr>
                <w:rFonts w:ascii="Times New Roman" w:hAnsi="Times New Roman" w:eastAsia="Calibri" w:cs="Times New Roman"/>
                <w:bCs/>
                <w:sz w:val="20"/>
              </w:rPr>
            </w:pPr>
            <w:r w:rsidRPr="004A71F6">
              <w:rPr>
                <w:rFonts w:ascii="Times New Roman" w:hAnsi="Times New Roman" w:eastAsia="Calibri" w:cs="Times New Roman"/>
                <w:sz w:val="20"/>
              </w:rPr>
              <w:t>Inscrit le résultat des signes vitaux sur la feuille graphique au dossier, si non fait précédemment.</w:t>
            </w:r>
          </w:p>
        </w:tc>
        <w:tc>
          <w:tcPr>
            <w:tcW w:w="3430" w:type="dxa"/>
          </w:tcPr>
          <w:p w:rsidRPr="00C45A3D" w:rsidR="004A71F6" w:rsidRDefault="004A71F6" w14:paraId="575A38C8" w14:textId="77777777">
            <w:pPr>
              <w:rPr>
                <w:rFonts w:eastAsia="Calibri"/>
              </w:rPr>
            </w:pPr>
          </w:p>
        </w:tc>
      </w:tr>
      <w:tr w:rsidRPr="00C45A3D" w:rsidR="0049048F" w:rsidTr="0049048F" w14:paraId="70B4B5B6" w14:textId="77777777">
        <w:tc>
          <w:tcPr>
            <w:tcW w:w="6204" w:type="dxa"/>
          </w:tcPr>
          <w:p w:rsidRPr="00C45A3D" w:rsidR="0049048F" w:rsidP="00106D19" w:rsidRDefault="0049048F" w14:paraId="52D603F0" w14:textId="44C1056B">
            <w:pPr>
              <w:spacing w:before="60" w:after="60"/>
              <w:rPr>
                <w:rFonts w:eastAsia="Calibri"/>
                <w:sz w:val="20"/>
              </w:rPr>
            </w:pPr>
            <w:r w:rsidRPr="00EC7BEF">
              <w:rPr>
                <w:rFonts w:eastAsia="Calibri"/>
                <w:b/>
                <w:bCs/>
                <w:sz w:val="20"/>
              </w:rPr>
              <w:t>Réalise la procédure dans le temps alloué :</w:t>
            </w:r>
            <w:r>
              <w:rPr>
                <w:rFonts w:eastAsia="Calibri"/>
                <w:b/>
                <w:bCs/>
                <w:sz w:val="20"/>
              </w:rPr>
              <w:t xml:space="preserve"> </w:t>
            </w:r>
            <w:r w:rsidRPr="00EC7BEF">
              <w:rPr>
                <w:rFonts w:eastAsia="Calibri"/>
                <w:b/>
                <w:bCs/>
                <w:sz w:val="20"/>
              </w:rPr>
              <w:t>1</w:t>
            </w:r>
            <w:r>
              <w:rPr>
                <w:rFonts w:eastAsia="Calibri"/>
                <w:b/>
                <w:bCs/>
                <w:sz w:val="20"/>
              </w:rPr>
              <w:t>0</w:t>
            </w:r>
            <w:r w:rsidRPr="00EC7BEF">
              <w:rPr>
                <w:rFonts w:eastAsia="Calibri"/>
                <w:b/>
                <w:bCs/>
                <w:sz w:val="20"/>
              </w:rPr>
              <w:t xml:space="preserve"> minute</w:t>
            </w:r>
            <w:r w:rsidR="004A71F6">
              <w:rPr>
                <w:rFonts w:eastAsia="Calibri"/>
                <w:b/>
                <w:bCs/>
                <w:sz w:val="20"/>
              </w:rPr>
              <w:t>s</w:t>
            </w:r>
            <w:r>
              <w:rPr>
                <w:rFonts w:eastAsia="Calibri"/>
                <w:b/>
                <w:bCs/>
                <w:sz w:val="20"/>
              </w:rPr>
              <w:t xml:space="preserve"> maximum </w:t>
            </w:r>
          </w:p>
        </w:tc>
        <w:tc>
          <w:tcPr>
            <w:tcW w:w="3430" w:type="dxa"/>
          </w:tcPr>
          <w:p w:rsidRPr="00C45A3D" w:rsidR="0049048F" w:rsidRDefault="0049048F" w14:paraId="030EFAB5" w14:textId="77777777">
            <w:pPr>
              <w:rPr>
                <w:rFonts w:eastAsia="Calibri"/>
              </w:rPr>
            </w:pPr>
          </w:p>
        </w:tc>
      </w:tr>
    </w:tbl>
    <w:p w:rsidR="0081002A" w:rsidP="0081002A" w:rsidRDefault="0081002A" w14:paraId="18D30F1B" w14:textId="77777777">
      <w:pPr>
        <w:rPr>
          <w:b/>
          <w:sz w:val="20"/>
        </w:rPr>
      </w:pPr>
    </w:p>
    <w:p w:rsidRPr="00EF454D" w:rsidR="00F51FCD" w:rsidRDefault="0081002A" w14:paraId="41950B83" w14:textId="56F3000F">
      <w:pPr>
        <w:rPr>
          <w:sz w:val="20"/>
        </w:rPr>
      </w:pPr>
      <w:r>
        <w:rPr>
          <w:b/>
          <w:sz w:val="20"/>
        </w:rPr>
        <w:t>Commentaires :</w:t>
      </w:r>
      <w:r>
        <w:rPr>
          <w:sz w:val="20"/>
        </w:rPr>
        <w:t xml:space="preserve"> (Écrire les commentaires concernant : le respect de la chronologie des étapes, la dextérité, la communication avec la personne, l’aisance, etc.)</w:t>
      </w:r>
    </w:p>
    <w:p w:rsidR="00F51FCD" w:rsidRDefault="00F51FCD" w14:paraId="0DE7787C" w14:textId="70333901"/>
    <w:p w:rsidR="00D0750E" w:rsidRDefault="00D0750E" w14:paraId="781ECE4D" w14:textId="50DD5263"/>
    <w:p w:rsidR="00D0750E" w:rsidRDefault="00D0750E" w14:paraId="55AE87E4" w14:textId="23A00D32"/>
    <w:p w:rsidR="00D0750E" w:rsidRDefault="00D0750E" w14:paraId="4E27090F" w14:textId="4A9372BE"/>
    <w:p w:rsidR="00D0750E" w:rsidRDefault="00D0750E" w14:paraId="15A5CB40" w14:textId="14732321"/>
    <w:p w:rsidR="00D0750E" w:rsidRDefault="00D0750E" w14:paraId="20176A67" w14:textId="3D59BAD9"/>
    <w:p w:rsidR="00D0750E" w:rsidRDefault="00D0750E" w14:paraId="3661F0F9" w14:textId="666647A3"/>
    <w:p w:rsidR="00D0750E" w:rsidRDefault="00D0750E" w14:paraId="7CD7277B" w14:textId="65128FC5"/>
    <w:p w:rsidR="00D0750E" w:rsidRDefault="00D0750E" w14:paraId="14225C99" w14:textId="05471FDE"/>
    <w:p w:rsidR="00D0750E" w:rsidRDefault="00D0750E" w14:paraId="149E49AA" w14:textId="177CB336"/>
    <w:p w:rsidR="00D0750E" w:rsidRDefault="00D0750E" w14:paraId="25F3D7CA" w14:textId="16AA2A91"/>
    <w:p w:rsidR="00D0750E" w:rsidRDefault="00D0750E" w14:paraId="192FA969" w14:textId="77777777"/>
    <w:p w:rsidRPr="003C3C77" w:rsidR="00F51FCD" w:rsidP="00F51FCD" w:rsidRDefault="00F51FCD" w14:paraId="4A9A0132" w14:textId="77777777">
      <w:pPr>
        <w:jc w:val="both"/>
        <w:rPr>
          <w:sz w:val="20"/>
          <w:szCs w:val="20"/>
        </w:rPr>
      </w:pPr>
      <w:r w:rsidRPr="003C3C77">
        <w:rPr>
          <w:sz w:val="20"/>
          <w:szCs w:val="20"/>
        </w:rPr>
        <w:lastRenderedPageBreak/>
        <w:t>Références :</w:t>
      </w:r>
    </w:p>
    <w:p w:rsidR="00F51FCD" w:rsidP="00F51FCD" w:rsidRDefault="00F51FCD" w14:paraId="112CC7AA" w14:textId="77777777">
      <w:pPr>
        <w:pStyle w:val="Paragraphedeliste"/>
        <w:numPr>
          <w:ilvl w:val="0"/>
          <w:numId w:val="6"/>
        </w:numPr>
        <w:jc w:val="both"/>
        <w:rPr>
          <w:sz w:val="20"/>
          <w:szCs w:val="20"/>
        </w:rPr>
      </w:pPr>
      <w:r w:rsidRPr="003C3C77">
        <w:rPr>
          <w:sz w:val="20"/>
          <w:szCs w:val="20"/>
        </w:rPr>
        <w:t xml:space="preserve">Centre d’expertise en santé de Sherbrooke (2017). </w:t>
      </w:r>
      <w:r>
        <w:rPr>
          <w:i/>
          <w:sz w:val="20"/>
          <w:szCs w:val="20"/>
        </w:rPr>
        <w:t>Cadre de référence sur la mesure de la température corporelle</w:t>
      </w:r>
      <w:r w:rsidRPr="003C3C77">
        <w:rPr>
          <w:i/>
          <w:sz w:val="20"/>
          <w:szCs w:val="20"/>
        </w:rPr>
        <w:t>.</w:t>
      </w:r>
      <w:r w:rsidRPr="003C3C77">
        <w:rPr>
          <w:sz w:val="20"/>
          <w:szCs w:val="20"/>
        </w:rPr>
        <w:t xml:space="preserve"> Document consulté le 15 août 2017 de Méthodes de Soins informatisées (MSI). </w:t>
      </w:r>
    </w:p>
    <w:p w:rsidRPr="003C3C77" w:rsidR="00F51FCD" w:rsidP="00F51FCD" w:rsidRDefault="00F51FCD" w14:paraId="7DF478D4" w14:textId="77777777">
      <w:pPr>
        <w:pStyle w:val="Paragraphedeliste"/>
        <w:numPr>
          <w:ilvl w:val="0"/>
          <w:numId w:val="6"/>
        </w:numPr>
        <w:jc w:val="both"/>
        <w:rPr>
          <w:sz w:val="20"/>
          <w:szCs w:val="20"/>
        </w:rPr>
      </w:pPr>
      <w:r w:rsidRPr="003C3C77">
        <w:rPr>
          <w:sz w:val="20"/>
          <w:szCs w:val="20"/>
        </w:rPr>
        <w:t xml:space="preserve">Centre d’expertise en santé de Sherbrooke (2017). </w:t>
      </w:r>
      <w:r>
        <w:rPr>
          <w:i/>
          <w:sz w:val="20"/>
          <w:szCs w:val="20"/>
        </w:rPr>
        <w:t>Mesure de la température corporelle par voie buccale</w:t>
      </w:r>
      <w:r w:rsidRPr="003C3C77">
        <w:rPr>
          <w:i/>
          <w:sz w:val="20"/>
          <w:szCs w:val="20"/>
        </w:rPr>
        <w:t>.</w:t>
      </w:r>
      <w:r w:rsidRPr="003C3C77">
        <w:rPr>
          <w:sz w:val="20"/>
          <w:szCs w:val="20"/>
        </w:rPr>
        <w:t xml:space="preserve"> Document consulté le 15 août 2017 de Méthodes de Soins informatisées (MSI). </w:t>
      </w:r>
    </w:p>
    <w:p w:rsidR="00F51FCD" w:rsidP="00F51FCD" w:rsidRDefault="00F51FCD" w14:paraId="26CC6670" w14:textId="77777777">
      <w:pPr>
        <w:pStyle w:val="Paragraphedeliste"/>
        <w:numPr>
          <w:ilvl w:val="0"/>
          <w:numId w:val="6"/>
        </w:numPr>
        <w:jc w:val="both"/>
        <w:rPr>
          <w:sz w:val="20"/>
          <w:szCs w:val="20"/>
        </w:rPr>
      </w:pPr>
      <w:r w:rsidRPr="003C3C77">
        <w:rPr>
          <w:sz w:val="20"/>
          <w:szCs w:val="20"/>
        </w:rPr>
        <w:t xml:space="preserve">Centre d’expertise en santé de Sherbrooke (2017). </w:t>
      </w:r>
      <w:r>
        <w:rPr>
          <w:i/>
          <w:sz w:val="20"/>
          <w:szCs w:val="20"/>
        </w:rPr>
        <w:t>Évaluation de la respiration – signes vitaux</w:t>
      </w:r>
      <w:r w:rsidRPr="003C3C77">
        <w:rPr>
          <w:i/>
          <w:sz w:val="20"/>
          <w:szCs w:val="20"/>
        </w:rPr>
        <w:t>.</w:t>
      </w:r>
      <w:r w:rsidRPr="003C3C77">
        <w:rPr>
          <w:sz w:val="20"/>
          <w:szCs w:val="20"/>
        </w:rPr>
        <w:t xml:space="preserve"> Document consulté le 15 août 2017 de Méthodes de Soins informatisées (MSI). </w:t>
      </w:r>
    </w:p>
    <w:p w:rsidR="00F51FCD" w:rsidP="00F51FCD" w:rsidRDefault="00F51FCD" w14:paraId="0A828F43" w14:textId="77777777">
      <w:pPr>
        <w:pStyle w:val="Paragraphedeliste"/>
        <w:numPr>
          <w:ilvl w:val="0"/>
          <w:numId w:val="6"/>
        </w:numPr>
        <w:jc w:val="both"/>
        <w:rPr>
          <w:sz w:val="20"/>
          <w:szCs w:val="20"/>
        </w:rPr>
      </w:pPr>
      <w:r w:rsidRPr="003C3C77">
        <w:rPr>
          <w:sz w:val="20"/>
          <w:szCs w:val="20"/>
        </w:rPr>
        <w:t xml:space="preserve">Centre d’expertise en santé de Sherbrooke (2017). </w:t>
      </w:r>
      <w:r>
        <w:rPr>
          <w:i/>
          <w:sz w:val="20"/>
          <w:szCs w:val="20"/>
        </w:rPr>
        <w:t>Évaluation du pouls – signes vitaux</w:t>
      </w:r>
      <w:r w:rsidRPr="003C3C77">
        <w:rPr>
          <w:i/>
          <w:sz w:val="20"/>
          <w:szCs w:val="20"/>
        </w:rPr>
        <w:t>.</w:t>
      </w:r>
      <w:r w:rsidRPr="003C3C77">
        <w:rPr>
          <w:sz w:val="20"/>
          <w:szCs w:val="20"/>
        </w:rPr>
        <w:t xml:space="preserve"> Document consulté le 15 août 2017 de Méthodes de Soins informatisées (MSI). </w:t>
      </w:r>
    </w:p>
    <w:p w:rsidRPr="003C3C77" w:rsidR="00F51FCD" w:rsidP="00F51FCD" w:rsidRDefault="00F51FCD" w14:paraId="4DBEB623" w14:textId="77777777">
      <w:pPr>
        <w:pStyle w:val="Paragraphedeliste"/>
        <w:numPr>
          <w:ilvl w:val="0"/>
          <w:numId w:val="6"/>
        </w:numPr>
        <w:jc w:val="both"/>
        <w:rPr>
          <w:sz w:val="20"/>
          <w:szCs w:val="20"/>
        </w:rPr>
      </w:pPr>
      <w:r w:rsidRPr="003C3C77">
        <w:rPr>
          <w:sz w:val="20"/>
          <w:szCs w:val="20"/>
        </w:rPr>
        <w:t xml:space="preserve">Centre d’expertise en santé de Sherbrooke (2017). </w:t>
      </w:r>
      <w:r>
        <w:rPr>
          <w:i/>
          <w:sz w:val="20"/>
          <w:szCs w:val="20"/>
        </w:rPr>
        <w:t>Évaluation de la pression artérielle – signes vitaux</w:t>
      </w:r>
      <w:r w:rsidRPr="003C3C77">
        <w:rPr>
          <w:i/>
          <w:sz w:val="20"/>
          <w:szCs w:val="20"/>
        </w:rPr>
        <w:t>.</w:t>
      </w:r>
      <w:r w:rsidRPr="003C3C77">
        <w:rPr>
          <w:sz w:val="20"/>
          <w:szCs w:val="20"/>
        </w:rPr>
        <w:t xml:space="preserve"> Document consulté le 15 août 2017 de Méthodes de Soins informatisées (MSI). </w:t>
      </w:r>
    </w:p>
    <w:p w:rsidR="00F51FCD" w:rsidP="00F51FCD" w:rsidRDefault="00F51FCD" w14:paraId="285E2A6B" w14:textId="77777777">
      <w:pPr>
        <w:pStyle w:val="Paragraphedeliste"/>
        <w:numPr>
          <w:ilvl w:val="0"/>
          <w:numId w:val="6"/>
        </w:numPr>
        <w:jc w:val="both"/>
        <w:rPr>
          <w:sz w:val="20"/>
          <w:szCs w:val="20"/>
        </w:rPr>
      </w:pPr>
      <w:r w:rsidRPr="003C3C77">
        <w:rPr>
          <w:sz w:val="20"/>
          <w:szCs w:val="20"/>
        </w:rPr>
        <w:t>M</w:t>
      </w:r>
      <w:r>
        <w:rPr>
          <w:sz w:val="20"/>
          <w:szCs w:val="20"/>
        </w:rPr>
        <w:t>S 4</w:t>
      </w:r>
      <w:r w:rsidRPr="003C3C77">
        <w:rPr>
          <w:sz w:val="20"/>
          <w:szCs w:val="20"/>
        </w:rPr>
        <w:t xml:space="preserve">.1 </w:t>
      </w:r>
      <w:r>
        <w:rPr>
          <w:sz w:val="20"/>
          <w:szCs w:val="20"/>
        </w:rPr>
        <w:t>Mesure de la température corporelle</w:t>
      </w:r>
      <w:r w:rsidRPr="003C3C77">
        <w:rPr>
          <w:sz w:val="20"/>
          <w:szCs w:val="20"/>
        </w:rPr>
        <w:t xml:space="preserve">. Dans C. Lemire &amp; V. Perreault (2016). </w:t>
      </w:r>
      <w:r w:rsidRPr="003C3C77">
        <w:rPr>
          <w:i/>
          <w:sz w:val="20"/>
          <w:szCs w:val="20"/>
        </w:rPr>
        <w:t xml:space="preserve">Soins infirmiers : fondements généraux. Méthodes de soins 1 </w:t>
      </w:r>
      <w:r>
        <w:rPr>
          <w:sz w:val="20"/>
          <w:szCs w:val="20"/>
        </w:rPr>
        <w:t>(pp 90-95</w:t>
      </w:r>
      <w:r w:rsidRPr="003C3C77">
        <w:rPr>
          <w:sz w:val="20"/>
          <w:szCs w:val="20"/>
        </w:rPr>
        <w:t>).</w:t>
      </w:r>
      <w:r w:rsidRPr="003C3C77">
        <w:rPr>
          <w:i/>
          <w:sz w:val="20"/>
          <w:szCs w:val="20"/>
        </w:rPr>
        <w:t xml:space="preserve"> </w:t>
      </w:r>
      <w:r w:rsidRPr="003C3C77">
        <w:rPr>
          <w:sz w:val="20"/>
          <w:szCs w:val="20"/>
        </w:rPr>
        <w:t>Montréal, QC :</w:t>
      </w:r>
      <w:r w:rsidRPr="003C3C77">
        <w:rPr>
          <w:i/>
          <w:sz w:val="20"/>
          <w:szCs w:val="20"/>
        </w:rPr>
        <w:t xml:space="preserve"> </w:t>
      </w:r>
      <w:r w:rsidRPr="003C3C77">
        <w:rPr>
          <w:sz w:val="20"/>
          <w:szCs w:val="20"/>
        </w:rPr>
        <w:t>Chenelière Éducation.</w:t>
      </w:r>
    </w:p>
    <w:p w:rsidRPr="00A247CC" w:rsidR="00F51FCD" w:rsidP="00F51FCD" w:rsidRDefault="00F51FCD" w14:paraId="3F8E0C35" w14:textId="77777777">
      <w:pPr>
        <w:pStyle w:val="Paragraphedeliste"/>
        <w:numPr>
          <w:ilvl w:val="0"/>
          <w:numId w:val="6"/>
        </w:numPr>
        <w:jc w:val="both"/>
        <w:rPr>
          <w:sz w:val="20"/>
          <w:szCs w:val="20"/>
        </w:rPr>
      </w:pPr>
      <w:r w:rsidRPr="003C3C77">
        <w:rPr>
          <w:sz w:val="20"/>
          <w:szCs w:val="20"/>
        </w:rPr>
        <w:t>M</w:t>
      </w:r>
      <w:r>
        <w:rPr>
          <w:sz w:val="20"/>
          <w:szCs w:val="20"/>
        </w:rPr>
        <w:t>S 4.2</w:t>
      </w:r>
      <w:r w:rsidRPr="003C3C77">
        <w:rPr>
          <w:sz w:val="20"/>
          <w:szCs w:val="20"/>
        </w:rPr>
        <w:t xml:space="preserve"> </w:t>
      </w:r>
      <w:r>
        <w:rPr>
          <w:sz w:val="20"/>
          <w:szCs w:val="20"/>
        </w:rPr>
        <w:t>Mesure de la fréquence cardiaque</w:t>
      </w:r>
      <w:r w:rsidRPr="003C3C77">
        <w:rPr>
          <w:sz w:val="20"/>
          <w:szCs w:val="20"/>
        </w:rPr>
        <w:t xml:space="preserve">. Dans C. Lemire &amp; V. Perreault (2016). </w:t>
      </w:r>
      <w:r w:rsidRPr="003C3C77">
        <w:rPr>
          <w:i/>
          <w:sz w:val="20"/>
          <w:szCs w:val="20"/>
        </w:rPr>
        <w:t xml:space="preserve">Soins infirmiers : fondements généraux. Méthodes de soins 1 </w:t>
      </w:r>
      <w:r>
        <w:rPr>
          <w:sz w:val="20"/>
          <w:szCs w:val="20"/>
        </w:rPr>
        <w:t>(pp 96-99</w:t>
      </w:r>
      <w:r w:rsidRPr="003C3C77">
        <w:rPr>
          <w:sz w:val="20"/>
          <w:szCs w:val="20"/>
        </w:rPr>
        <w:t>).</w:t>
      </w:r>
      <w:r w:rsidRPr="003C3C77">
        <w:rPr>
          <w:i/>
          <w:sz w:val="20"/>
          <w:szCs w:val="20"/>
        </w:rPr>
        <w:t xml:space="preserve"> </w:t>
      </w:r>
      <w:r w:rsidRPr="003C3C77">
        <w:rPr>
          <w:sz w:val="20"/>
          <w:szCs w:val="20"/>
        </w:rPr>
        <w:t>Montréal, QC :</w:t>
      </w:r>
      <w:r w:rsidRPr="003C3C77">
        <w:rPr>
          <w:i/>
          <w:sz w:val="20"/>
          <w:szCs w:val="20"/>
        </w:rPr>
        <w:t xml:space="preserve"> </w:t>
      </w:r>
      <w:r w:rsidRPr="003C3C77">
        <w:rPr>
          <w:sz w:val="20"/>
          <w:szCs w:val="20"/>
        </w:rPr>
        <w:t>Chenelière Éducation.</w:t>
      </w:r>
    </w:p>
    <w:p w:rsidRPr="00A247CC" w:rsidR="00F51FCD" w:rsidP="00F51FCD" w:rsidRDefault="00F51FCD" w14:paraId="47773614" w14:textId="77777777">
      <w:pPr>
        <w:pStyle w:val="Paragraphedeliste"/>
        <w:numPr>
          <w:ilvl w:val="0"/>
          <w:numId w:val="6"/>
        </w:numPr>
        <w:jc w:val="both"/>
        <w:rPr>
          <w:sz w:val="20"/>
          <w:szCs w:val="20"/>
        </w:rPr>
      </w:pPr>
      <w:r w:rsidRPr="003C3C77">
        <w:rPr>
          <w:sz w:val="20"/>
          <w:szCs w:val="20"/>
        </w:rPr>
        <w:t>M</w:t>
      </w:r>
      <w:r>
        <w:rPr>
          <w:sz w:val="20"/>
          <w:szCs w:val="20"/>
        </w:rPr>
        <w:t>S 4.3</w:t>
      </w:r>
      <w:r w:rsidRPr="003C3C77">
        <w:rPr>
          <w:sz w:val="20"/>
          <w:szCs w:val="20"/>
        </w:rPr>
        <w:t xml:space="preserve"> </w:t>
      </w:r>
      <w:r>
        <w:rPr>
          <w:sz w:val="20"/>
          <w:szCs w:val="20"/>
        </w:rPr>
        <w:t>Évaluation des principales fonctions respiratoires</w:t>
      </w:r>
      <w:r w:rsidRPr="003C3C77">
        <w:rPr>
          <w:sz w:val="20"/>
          <w:szCs w:val="20"/>
        </w:rPr>
        <w:t xml:space="preserve">. Dans C. Lemire &amp; V. Perreault (2016). </w:t>
      </w:r>
      <w:r w:rsidRPr="003C3C77">
        <w:rPr>
          <w:i/>
          <w:sz w:val="20"/>
          <w:szCs w:val="20"/>
        </w:rPr>
        <w:t xml:space="preserve">Soins infirmiers : fondements généraux. Méthodes de soins 1 </w:t>
      </w:r>
      <w:r>
        <w:rPr>
          <w:sz w:val="20"/>
          <w:szCs w:val="20"/>
        </w:rPr>
        <w:t>(pp 100-102</w:t>
      </w:r>
      <w:r w:rsidRPr="003C3C77">
        <w:rPr>
          <w:sz w:val="20"/>
          <w:szCs w:val="20"/>
        </w:rPr>
        <w:t>).</w:t>
      </w:r>
      <w:r w:rsidRPr="003C3C77">
        <w:rPr>
          <w:i/>
          <w:sz w:val="20"/>
          <w:szCs w:val="20"/>
        </w:rPr>
        <w:t xml:space="preserve"> </w:t>
      </w:r>
      <w:r w:rsidRPr="003C3C77">
        <w:rPr>
          <w:sz w:val="20"/>
          <w:szCs w:val="20"/>
        </w:rPr>
        <w:t>Montréal, QC :</w:t>
      </w:r>
      <w:r w:rsidRPr="003C3C77">
        <w:rPr>
          <w:i/>
          <w:sz w:val="20"/>
          <w:szCs w:val="20"/>
        </w:rPr>
        <w:t xml:space="preserve"> </w:t>
      </w:r>
      <w:r w:rsidRPr="003C3C77">
        <w:rPr>
          <w:sz w:val="20"/>
          <w:szCs w:val="20"/>
        </w:rPr>
        <w:t>Chenelière Éducation.</w:t>
      </w:r>
    </w:p>
    <w:p w:rsidRPr="00F51FCD" w:rsidR="00F51FCD" w:rsidP="00F51FCD" w:rsidRDefault="00F51FCD" w14:paraId="21B2274A" w14:textId="28B63AD6">
      <w:pPr>
        <w:pStyle w:val="Paragraphedeliste"/>
        <w:numPr>
          <w:ilvl w:val="0"/>
          <w:numId w:val="6"/>
        </w:numPr>
        <w:jc w:val="both"/>
        <w:rPr>
          <w:sz w:val="20"/>
          <w:szCs w:val="20"/>
        </w:rPr>
      </w:pPr>
      <w:r w:rsidRPr="003C3C77">
        <w:rPr>
          <w:sz w:val="20"/>
          <w:szCs w:val="20"/>
        </w:rPr>
        <w:t>M</w:t>
      </w:r>
      <w:r>
        <w:rPr>
          <w:sz w:val="20"/>
          <w:szCs w:val="20"/>
        </w:rPr>
        <w:t>S 4.4</w:t>
      </w:r>
      <w:r w:rsidRPr="003C3C77">
        <w:rPr>
          <w:sz w:val="20"/>
          <w:szCs w:val="20"/>
        </w:rPr>
        <w:t xml:space="preserve"> </w:t>
      </w:r>
      <w:r>
        <w:rPr>
          <w:sz w:val="20"/>
          <w:szCs w:val="20"/>
        </w:rPr>
        <w:t>Mesure de la pression artérielle</w:t>
      </w:r>
      <w:r w:rsidRPr="003C3C77">
        <w:rPr>
          <w:sz w:val="20"/>
          <w:szCs w:val="20"/>
        </w:rPr>
        <w:t xml:space="preserve">. Dans C. Lemire &amp; V. Perreault (2016). </w:t>
      </w:r>
      <w:r w:rsidRPr="003C3C77">
        <w:rPr>
          <w:i/>
          <w:sz w:val="20"/>
          <w:szCs w:val="20"/>
        </w:rPr>
        <w:t xml:space="preserve">Soins infirmiers : fondements généraux. Méthodes de soins 1 </w:t>
      </w:r>
      <w:r>
        <w:rPr>
          <w:sz w:val="20"/>
          <w:szCs w:val="20"/>
        </w:rPr>
        <w:t>(pp 107-113</w:t>
      </w:r>
      <w:r w:rsidRPr="003C3C77">
        <w:rPr>
          <w:sz w:val="20"/>
          <w:szCs w:val="20"/>
        </w:rPr>
        <w:t>).</w:t>
      </w:r>
      <w:r w:rsidRPr="003C3C77">
        <w:rPr>
          <w:i/>
          <w:sz w:val="20"/>
          <w:szCs w:val="20"/>
        </w:rPr>
        <w:t xml:space="preserve"> </w:t>
      </w:r>
      <w:r w:rsidRPr="003C3C77">
        <w:rPr>
          <w:sz w:val="20"/>
          <w:szCs w:val="20"/>
        </w:rPr>
        <w:t>Montréal, QC :</w:t>
      </w:r>
      <w:r w:rsidRPr="003C3C77">
        <w:rPr>
          <w:i/>
          <w:sz w:val="20"/>
          <w:szCs w:val="20"/>
        </w:rPr>
        <w:t xml:space="preserve"> </w:t>
      </w:r>
      <w:r w:rsidRPr="003C3C77">
        <w:rPr>
          <w:sz w:val="20"/>
          <w:szCs w:val="20"/>
        </w:rPr>
        <w:t>Chenelière Éducation.</w:t>
      </w:r>
    </w:p>
    <w:sectPr w:rsidRPr="00F51FCD" w:rsidR="00F51FCD" w:rsidSect="0081002A">
      <w:headerReference w:type="even" r:id="rId10"/>
      <w:headerReference w:type="default" r:id="rId11"/>
      <w:footerReference w:type="even" r:id="rId12"/>
      <w:footerReference w:type="default" r:id="rId13"/>
      <w:headerReference w:type="first" r:id="rId14"/>
      <w:footerReference w:type="first" r:id="rId15"/>
      <w:pgSz w:w="12240" w:h="15840" w:orient="portrait"/>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46DA" w:rsidP="006074BE" w:rsidRDefault="00BF46DA" w14:paraId="6482F355" w14:textId="77777777">
      <w:r>
        <w:separator/>
      </w:r>
    </w:p>
  </w:endnote>
  <w:endnote w:type="continuationSeparator" w:id="0">
    <w:p w:rsidR="00BF46DA" w:rsidP="006074BE" w:rsidRDefault="00BF46DA" w14:paraId="25BBC4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F2B" w:rsidRDefault="002B3F2B" w14:paraId="5472648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3F2B" w:rsidR="002B3F2B" w:rsidRDefault="002B3F2B" w14:paraId="61563313" w14:textId="5878670A" w14:noSpellErr="1">
    <w:pPr>
      <w:pStyle w:val="Pieddepage"/>
      <w:rPr>
        <w:sz w:val="16"/>
        <w:szCs w:val="16"/>
      </w:rPr>
    </w:pPr>
    <w:r w:rsidRPr="2CF3F217" w:rsidR="2CF3F217">
      <w:rPr>
        <w:sz w:val="16"/>
        <w:szCs w:val="16"/>
      </w:rPr>
      <w:t xml:space="preserve">Document modifié par </w:t>
    </w:r>
    <w:r w:rsidRPr="2CF3F217" w:rsidR="2CF3F217">
      <w:rPr>
        <w:sz w:val="16"/>
        <w:szCs w:val="16"/>
      </w:rPr>
      <w:t>Evy</w:t>
    </w:r>
    <w:r w:rsidRPr="2CF3F217" w:rsidR="2CF3F217">
      <w:rPr>
        <w:sz w:val="16"/>
        <w:szCs w:val="16"/>
      </w:rPr>
      <w:t xml:space="preserve"> </w:t>
    </w:r>
    <w:r w:rsidRPr="2CF3F217" w:rsidR="2CF3F217">
      <w:rPr>
        <w:sz w:val="16"/>
        <w:szCs w:val="16"/>
      </w:rPr>
      <w:t>Nazon</w:t>
    </w:r>
    <w:r w:rsidRPr="2CF3F217" w:rsidR="2CF3F217">
      <w:rPr>
        <w:sz w:val="16"/>
        <w:szCs w:val="16"/>
      </w:rPr>
      <w:t>, professeure UQO, A-2020</w:t>
    </w:r>
  </w:p>
  <w:p w:rsidR="2CF3F217" w:rsidP="2CF3F217" w:rsidRDefault="2CF3F217" w14:paraId="45F4FE4B" w14:textId="2135E5E6">
    <w:pPr>
      <w:pStyle w:val="Pieddepage"/>
      <w:rPr>
        <w:sz w:val="16"/>
        <w:szCs w:val="16"/>
      </w:rPr>
    </w:pPr>
    <w:r w:rsidRPr="2CF3F217" w:rsidR="2CF3F217">
      <w:rPr>
        <w:sz w:val="16"/>
        <w:szCs w:val="16"/>
      </w:rPr>
      <w:t xml:space="preserve">Révisé par Caroline Dufour, responsable de laboratoire, Été-2024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F2B" w:rsidRDefault="002B3F2B" w14:paraId="79CA34E1"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46DA" w:rsidP="006074BE" w:rsidRDefault="00BF46DA" w14:paraId="617E4CB7" w14:textId="77777777">
      <w:r>
        <w:separator/>
      </w:r>
    </w:p>
  </w:footnote>
  <w:footnote w:type="continuationSeparator" w:id="0">
    <w:p w:rsidR="00BF46DA" w:rsidP="006074BE" w:rsidRDefault="00BF46DA" w14:paraId="767D3A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F2B" w:rsidRDefault="002B3F2B" w14:paraId="39F387C4"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F2B" w:rsidRDefault="002B3F2B" w14:paraId="40AA17F4"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F2B" w:rsidRDefault="002B3F2B" w14:paraId="64BFFB9D"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0F13"/>
    <w:multiLevelType w:val="hybridMultilevel"/>
    <w:tmpl w:val="F5020116"/>
    <w:lvl w:ilvl="0" w:tplc="FFFFFFFF">
      <w:start w:val="1"/>
      <w:numFmt w:val="bullet"/>
      <w:lvlText w:val=""/>
      <w:lvlJc w:val="left"/>
      <w:pPr>
        <w:tabs>
          <w:tab w:val="num" w:pos="720"/>
        </w:tabs>
        <w:ind w:left="720" w:hanging="360"/>
      </w:pPr>
      <w:rPr>
        <w:rFonts w:hint="default" w:ascii="Wingdings" w:hAnsi="Wingding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3277906"/>
    <w:multiLevelType w:val="hybridMultilevel"/>
    <w:tmpl w:val="F92CAD68"/>
    <w:lvl w:ilvl="0" w:tplc="0C0C0005">
      <w:start w:val="1"/>
      <w:numFmt w:val="bullet"/>
      <w:lvlText w:val=""/>
      <w:lvlJc w:val="left"/>
      <w:pPr>
        <w:ind w:left="360" w:hanging="360"/>
      </w:pPr>
      <w:rPr>
        <w:rFonts w:hint="default" w:ascii="Wingdings" w:hAnsi="Wingdings"/>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 w15:restartNumberingAfterBreak="0">
    <w:nsid w:val="25601B1B"/>
    <w:multiLevelType w:val="hybridMultilevel"/>
    <w:tmpl w:val="0F023DB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266A6AB1"/>
    <w:multiLevelType w:val="hybridMultilevel"/>
    <w:tmpl w:val="8B40C06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D1B287E"/>
    <w:multiLevelType w:val="hybridMultilevel"/>
    <w:tmpl w:val="40465006"/>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3AEA68C9"/>
    <w:multiLevelType w:val="hybridMultilevel"/>
    <w:tmpl w:val="61C07FD8"/>
    <w:lvl w:ilvl="0" w:tplc="FFFFFFFF">
      <w:start w:val="1"/>
      <w:numFmt w:val="bullet"/>
      <w:lvlText w:val=""/>
      <w:lvlJc w:val="left"/>
      <w:pPr>
        <w:tabs>
          <w:tab w:val="num" w:pos="720"/>
        </w:tabs>
        <w:ind w:left="720" w:hanging="360"/>
      </w:pPr>
      <w:rPr>
        <w:rFonts w:hint="default" w:ascii="Wingdings" w:hAnsi="Wingdings"/>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D443FEF"/>
    <w:multiLevelType w:val="hybridMultilevel"/>
    <w:tmpl w:val="E2883AB2"/>
    <w:lvl w:ilvl="0" w:tplc="040C0005">
      <w:start w:val="1"/>
      <w:numFmt w:val="bullet"/>
      <w:lvlText w:val=""/>
      <w:lvlJc w:val="left"/>
      <w:pPr>
        <w:ind w:left="360" w:hanging="360"/>
      </w:pPr>
      <w:rPr>
        <w:rFonts w:hint="default" w:ascii="Wingdings" w:hAnsi="Wingdings"/>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num w:numId="1" w16cid:durableId="149541550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1067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934324">
    <w:abstractNumId w:val="0"/>
  </w:num>
  <w:num w:numId="4" w16cid:durableId="1057359503">
    <w:abstractNumId w:val="4"/>
  </w:num>
  <w:num w:numId="5" w16cid:durableId="1930311099">
    <w:abstractNumId w:val="2"/>
  </w:num>
  <w:num w:numId="6" w16cid:durableId="1111819852">
    <w:abstractNumId w:val="3"/>
  </w:num>
  <w:num w:numId="7" w16cid:durableId="462040827">
    <w:abstractNumId w:val="1"/>
  </w:num>
  <w:num w:numId="8" w16cid:durableId="2042440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B7"/>
    <w:rsid w:val="00030470"/>
    <w:rsid w:val="00031B59"/>
    <w:rsid w:val="0003244F"/>
    <w:rsid w:val="0009481F"/>
    <w:rsid w:val="000B5B2A"/>
    <w:rsid w:val="0010270A"/>
    <w:rsid w:val="00106D19"/>
    <w:rsid w:val="00193957"/>
    <w:rsid w:val="00226544"/>
    <w:rsid w:val="00246884"/>
    <w:rsid w:val="002822F2"/>
    <w:rsid w:val="00292A41"/>
    <w:rsid w:val="002B3F2B"/>
    <w:rsid w:val="002B7E51"/>
    <w:rsid w:val="002E0AB4"/>
    <w:rsid w:val="00336EB7"/>
    <w:rsid w:val="00422712"/>
    <w:rsid w:val="0049048F"/>
    <w:rsid w:val="004A71F6"/>
    <w:rsid w:val="004E4B4B"/>
    <w:rsid w:val="004F759B"/>
    <w:rsid w:val="00500645"/>
    <w:rsid w:val="00541CE2"/>
    <w:rsid w:val="005A5201"/>
    <w:rsid w:val="005B6B9F"/>
    <w:rsid w:val="005B6CBC"/>
    <w:rsid w:val="00602AE1"/>
    <w:rsid w:val="006074BE"/>
    <w:rsid w:val="006C0B4C"/>
    <w:rsid w:val="00723A33"/>
    <w:rsid w:val="00763C82"/>
    <w:rsid w:val="0081002A"/>
    <w:rsid w:val="00844D30"/>
    <w:rsid w:val="008601F3"/>
    <w:rsid w:val="00952A68"/>
    <w:rsid w:val="00973C35"/>
    <w:rsid w:val="009C274F"/>
    <w:rsid w:val="009E0421"/>
    <w:rsid w:val="00A247CC"/>
    <w:rsid w:val="00A806A7"/>
    <w:rsid w:val="00A86791"/>
    <w:rsid w:val="00AB1AF9"/>
    <w:rsid w:val="00AD034F"/>
    <w:rsid w:val="00B106BF"/>
    <w:rsid w:val="00B378D5"/>
    <w:rsid w:val="00BF46DA"/>
    <w:rsid w:val="00C06197"/>
    <w:rsid w:val="00C37B2E"/>
    <w:rsid w:val="00C6141C"/>
    <w:rsid w:val="00C70ED9"/>
    <w:rsid w:val="00CC46C9"/>
    <w:rsid w:val="00CD4784"/>
    <w:rsid w:val="00CD7B7F"/>
    <w:rsid w:val="00CF531F"/>
    <w:rsid w:val="00D0750E"/>
    <w:rsid w:val="00D11D1F"/>
    <w:rsid w:val="00D15CF6"/>
    <w:rsid w:val="00D17845"/>
    <w:rsid w:val="00D2137C"/>
    <w:rsid w:val="00D64F04"/>
    <w:rsid w:val="00D653AA"/>
    <w:rsid w:val="00DA004C"/>
    <w:rsid w:val="00DB687C"/>
    <w:rsid w:val="00DC0245"/>
    <w:rsid w:val="00DC11B0"/>
    <w:rsid w:val="00E21D0D"/>
    <w:rsid w:val="00E244DE"/>
    <w:rsid w:val="00E50AD5"/>
    <w:rsid w:val="00E52B33"/>
    <w:rsid w:val="00E5504D"/>
    <w:rsid w:val="00EC4EA6"/>
    <w:rsid w:val="00EF454D"/>
    <w:rsid w:val="00F51FCD"/>
    <w:rsid w:val="00F72905"/>
    <w:rsid w:val="00F748DE"/>
    <w:rsid w:val="00F74C60"/>
    <w:rsid w:val="00F74D88"/>
    <w:rsid w:val="00FD236F"/>
    <w:rsid w:val="2CF3F2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E1A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3BCE"/>
    <w:rPr>
      <w:rFonts w:ascii="Times New Roman" w:hAnsi="Times New Roman"/>
      <w:sz w:val="24"/>
      <w:szCs w:val="24"/>
      <w:lang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59"/>
    <w:rsid w:val="00336EB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En-tte">
    <w:name w:val="header"/>
    <w:basedOn w:val="Normal"/>
    <w:link w:val="En-tteCar"/>
    <w:uiPriority w:val="99"/>
    <w:unhideWhenUsed/>
    <w:rsid w:val="00540652"/>
    <w:pPr>
      <w:tabs>
        <w:tab w:val="center" w:pos="4536"/>
        <w:tab w:val="right" w:pos="9072"/>
      </w:tabs>
    </w:pPr>
  </w:style>
  <w:style w:type="character" w:styleId="En-tteCar" w:customStyle="1">
    <w:name w:val="En-tête Car"/>
    <w:link w:val="En-tte"/>
    <w:uiPriority w:val="99"/>
    <w:rsid w:val="00540652"/>
    <w:rPr>
      <w:rFonts w:ascii="Times New Roman" w:hAnsi="Times New Roman"/>
      <w:lang w:val="fr-CA"/>
    </w:rPr>
  </w:style>
  <w:style w:type="paragraph" w:styleId="Pieddepage">
    <w:name w:val="footer"/>
    <w:basedOn w:val="Normal"/>
    <w:link w:val="PieddepageCar"/>
    <w:uiPriority w:val="99"/>
    <w:unhideWhenUsed/>
    <w:rsid w:val="00540652"/>
    <w:pPr>
      <w:tabs>
        <w:tab w:val="center" w:pos="4536"/>
        <w:tab w:val="right" w:pos="9072"/>
      </w:tabs>
    </w:pPr>
  </w:style>
  <w:style w:type="character" w:styleId="PieddepageCar" w:customStyle="1">
    <w:name w:val="Pied de page Car"/>
    <w:link w:val="Pieddepage"/>
    <w:uiPriority w:val="99"/>
    <w:rsid w:val="00540652"/>
    <w:rPr>
      <w:rFonts w:ascii="Times New Roman" w:hAnsi="Times New Roman"/>
      <w:lang w:val="fr-CA"/>
    </w:rPr>
  </w:style>
  <w:style w:type="paragraph" w:styleId="Listecouleur-Accent11" w:customStyle="1">
    <w:name w:val="Liste couleur - Accent 11"/>
    <w:basedOn w:val="Normal"/>
    <w:uiPriority w:val="34"/>
    <w:qFormat/>
    <w:rsid w:val="00852787"/>
    <w:pPr>
      <w:ind w:left="720"/>
      <w:contextualSpacing/>
    </w:pPr>
  </w:style>
  <w:style w:type="paragraph" w:styleId="Paragraphedeliste">
    <w:name w:val="List Paragraph"/>
    <w:basedOn w:val="Normal"/>
    <w:uiPriority w:val="34"/>
    <w:qFormat/>
    <w:rsid w:val="009C274F"/>
    <w:pPr>
      <w:ind w:left="720"/>
      <w:contextualSpacing/>
    </w:pPr>
    <w:rPr>
      <w:rFonts w:asciiTheme="minorHAnsi" w:hAnsiTheme="minorHAnsi" w:eastAsiaTheme="minorEastAsia" w:cstheme="minorBidi"/>
      <w:lang w:eastAsia="fr-FR"/>
    </w:rPr>
  </w:style>
  <w:style w:type="character" w:styleId="Marquedecommentaire">
    <w:name w:val="annotation reference"/>
    <w:basedOn w:val="Policepardfaut"/>
    <w:uiPriority w:val="99"/>
    <w:semiHidden/>
    <w:unhideWhenUsed/>
    <w:rsid w:val="00DB687C"/>
    <w:rPr>
      <w:sz w:val="18"/>
      <w:szCs w:val="18"/>
    </w:rPr>
  </w:style>
  <w:style w:type="paragraph" w:styleId="Commentaire">
    <w:name w:val="annotation text"/>
    <w:basedOn w:val="Normal"/>
    <w:link w:val="CommentaireCar"/>
    <w:uiPriority w:val="99"/>
    <w:semiHidden/>
    <w:unhideWhenUsed/>
    <w:rsid w:val="00DB687C"/>
  </w:style>
  <w:style w:type="character" w:styleId="CommentaireCar" w:customStyle="1">
    <w:name w:val="Commentaire Car"/>
    <w:basedOn w:val="Policepardfaut"/>
    <w:link w:val="Commentaire"/>
    <w:uiPriority w:val="99"/>
    <w:semiHidden/>
    <w:rsid w:val="00DB687C"/>
    <w:rPr>
      <w:rFonts w:ascii="Times New Roman" w:hAnsi="Times New Roman"/>
      <w:sz w:val="24"/>
      <w:szCs w:val="24"/>
      <w:lang w:eastAsia="en-US"/>
    </w:rPr>
  </w:style>
  <w:style w:type="paragraph" w:styleId="Textedebulles">
    <w:name w:val="Balloon Text"/>
    <w:basedOn w:val="Normal"/>
    <w:link w:val="TextedebullesCar"/>
    <w:uiPriority w:val="99"/>
    <w:semiHidden/>
    <w:unhideWhenUsed/>
    <w:rsid w:val="00DB687C"/>
    <w:rPr>
      <w:sz w:val="18"/>
      <w:szCs w:val="18"/>
    </w:rPr>
  </w:style>
  <w:style w:type="character" w:styleId="TextedebullesCar" w:customStyle="1">
    <w:name w:val="Texte de bulles Car"/>
    <w:basedOn w:val="Policepardfaut"/>
    <w:link w:val="Textedebulles"/>
    <w:uiPriority w:val="99"/>
    <w:semiHidden/>
    <w:rsid w:val="00DB687C"/>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608ddbe3-fd7f-4c1f-800d-411c25dd662d" xsi:nil="true"/>
    <Invited_Leaders xmlns="608ddbe3-fd7f-4c1f-800d-411c25dd662d" xsi:nil="true"/>
    <DefaultSectionNames xmlns="608ddbe3-fd7f-4c1f-800d-411c25dd662d" xsi:nil="true"/>
    <Templates xmlns="608ddbe3-fd7f-4c1f-800d-411c25dd662d" xsi:nil="true"/>
    <FolderType xmlns="608ddbe3-fd7f-4c1f-800d-411c25dd662d" xsi:nil="true"/>
    <CultureName xmlns="608ddbe3-fd7f-4c1f-800d-411c25dd662d" xsi:nil="true"/>
    <IsNotebookLocked xmlns="608ddbe3-fd7f-4c1f-800d-411c25dd662d" xsi:nil="true"/>
    <Is_Collaboration_Space_Locked xmlns="608ddbe3-fd7f-4c1f-800d-411c25dd662d" xsi:nil="true"/>
    <Has_Leaders_Only_SectionGroup xmlns="608ddbe3-fd7f-4c1f-800d-411c25dd662d" xsi:nil="true"/>
    <NotebookType xmlns="608ddbe3-fd7f-4c1f-800d-411c25dd662d" xsi:nil="true"/>
    <Leaders xmlns="608ddbe3-fd7f-4c1f-800d-411c25dd662d">
      <UserInfo>
        <DisplayName/>
        <AccountId xsi:nil="true"/>
        <AccountType/>
      </UserInfo>
    </Leaders>
    <Distribution_Groups xmlns="608ddbe3-fd7f-4c1f-800d-411c25dd662d" xsi:nil="true"/>
    <LMS_Mappings xmlns="608ddbe3-fd7f-4c1f-800d-411c25dd662d" xsi:nil="true"/>
    <Math_Settings xmlns="608ddbe3-fd7f-4c1f-800d-411c25dd662d" xsi:nil="true"/>
    <Members xmlns="608ddbe3-fd7f-4c1f-800d-411c25dd662d">
      <UserInfo>
        <DisplayName/>
        <AccountId xsi:nil="true"/>
        <AccountType/>
      </UserInfo>
    </Members>
    <Member_Groups xmlns="608ddbe3-fd7f-4c1f-800d-411c25dd662d">
      <UserInfo>
        <DisplayName/>
        <AccountId xsi:nil="true"/>
        <AccountType/>
      </UserInfo>
    </Member_Groups>
    <Owner xmlns="608ddbe3-fd7f-4c1f-800d-411c25dd662d">
      <UserInfo>
        <DisplayName/>
        <AccountId xsi:nil="true"/>
        <AccountType/>
      </UserInfo>
    </Owner>
    <AppVersion xmlns="608ddbe3-fd7f-4c1f-800d-411c25dd662d" xsi:nil="true"/>
    <Invited_Members xmlns="608ddbe3-fd7f-4c1f-800d-411c25dd662d" xsi:nil="true"/>
    <Teams_Channel_Section_Location xmlns="608ddbe3-fd7f-4c1f-800d-411c25dd662d" xsi:nil="true"/>
    <Self_Registration_Enabled xmlns="608ddbe3-fd7f-4c1f-800d-411c25dd662d" xsi:nil="true"/>
    <lcf76f155ced4ddcb4097134ff3c332f xmlns="608ddbe3-fd7f-4c1f-800d-411c25dd662d">
      <Terms xmlns="http://schemas.microsoft.com/office/infopath/2007/PartnerControls"/>
    </lcf76f155ced4ddcb4097134ff3c332f>
    <TaxCatchAll xmlns="3baec95a-b623-4453-b7d0-46af440ba5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32BEF76F6BF1448492F89672C6A68A" ma:contentTypeVersion="32" ma:contentTypeDescription="Crée un document." ma:contentTypeScope="" ma:versionID="c8677a4c070e89f435febd9952dab69c">
  <xsd:schema xmlns:xsd="http://www.w3.org/2001/XMLSchema" xmlns:xs="http://www.w3.org/2001/XMLSchema" xmlns:p="http://schemas.microsoft.com/office/2006/metadata/properties" xmlns:ns2="608ddbe3-fd7f-4c1f-800d-411c25dd662d" xmlns:ns3="3baec95a-b623-4453-b7d0-46af440ba579" targetNamespace="http://schemas.microsoft.com/office/2006/metadata/properties" ma:root="true" ma:fieldsID="4a7d025a13197e58d69592e50df4faa2" ns2:_="" ns3:_="">
    <xsd:import namespace="608ddbe3-fd7f-4c1f-800d-411c25dd662d"/>
    <xsd:import namespace="3baec95a-b623-4453-b7d0-46af440ba57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ddbe3-fd7f-4c1f-800d-411c25dd662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ec95a-b623-4453-b7d0-46af440ba579"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f5ea3f1b-0b68-40d5-80b3-07dcbc4d34f4}" ma:internalName="TaxCatchAll" ma:showField="CatchAllData" ma:web="3baec95a-b623-4453-b7d0-46af440ba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0E37E-69DF-49A9-ABCE-4D2D8CE6C52F}">
  <ds:schemaRefs>
    <ds:schemaRef ds:uri="http://schemas.microsoft.com/office/2006/metadata/properties"/>
    <ds:schemaRef ds:uri="http://schemas.microsoft.com/office/infopath/2007/PartnerControls"/>
    <ds:schemaRef ds:uri="00b30068-bd20-46dd-a8f9-888fe68d88c1"/>
    <ds:schemaRef ds:uri="eff05d29-d0ab-4555-a969-853d2175e2be"/>
  </ds:schemaRefs>
</ds:datastoreItem>
</file>

<file path=customXml/itemProps2.xml><?xml version="1.0" encoding="utf-8"?>
<ds:datastoreItem xmlns:ds="http://schemas.openxmlformats.org/officeDocument/2006/customXml" ds:itemID="{68F7BD56-35AB-40CE-864F-0E480A717DAD}">
  <ds:schemaRefs>
    <ds:schemaRef ds:uri="http://schemas.microsoft.com/sharepoint/v3/contenttype/forms"/>
  </ds:schemaRefs>
</ds:datastoreItem>
</file>

<file path=customXml/itemProps3.xml><?xml version="1.0" encoding="utf-8"?>
<ds:datastoreItem xmlns:ds="http://schemas.openxmlformats.org/officeDocument/2006/customXml" ds:itemID="{8EBEA318-6CB8-4541-BFE5-DE7B93C274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uqo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Doyon</dc:creator>
  <cp:lastModifiedBy>Dufour, Caroline</cp:lastModifiedBy>
  <cp:revision>5</cp:revision>
  <cp:lastPrinted>2010-08-22T21:24:00Z</cp:lastPrinted>
  <dcterms:created xsi:type="dcterms:W3CDTF">2020-12-08T18:48:00Z</dcterms:created>
  <dcterms:modified xsi:type="dcterms:W3CDTF">2024-07-23T20:29:13Z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0x010100EC32BEF76F6BF1448492F89672C6A68A</vt:lpwstr>
  </property>
  <property fmtid="{D5CDD505-2E9C-101B-9397-08002B2CF9AE}" pid="3" name="Order">
    <vt:r8>12700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